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sz w:val="28"/>
          <w:szCs w:val="28"/>
        </w:rPr>
      </w:pPr>
      <w:r>
        <w:rPr>
          <w:b/>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t xml:space="preserve">                                                                                            </w:t>
      </w:r>
    </w:p>
    <w:tbl>
      <w:tblPr>
        <w:tblW w:w="9354" w:type="dxa"/>
        <w:jc w:val="left"/>
        <w:tblInd w:w="0" w:type="dxa"/>
        <w:tblBorders/>
        <w:tblCellMar>
          <w:top w:w="0" w:type="dxa"/>
          <w:left w:w="108" w:type="dxa"/>
          <w:bottom w:w="0" w:type="dxa"/>
          <w:right w:w="108" w:type="dxa"/>
        </w:tblCellMar>
        <w:tblLook w:lastRow="1" w:firstRow="1" w:lastColumn="1" w:firstColumn="1" w:val="01e0" w:noHBand="0" w:noVBand="0"/>
      </w:tblPr>
      <w:tblGrid>
        <w:gridCol w:w="4689"/>
        <w:gridCol w:w="4664"/>
      </w:tblGrid>
      <w:tr>
        <w:trPr/>
        <w:tc>
          <w:tcPr>
            <w:tcW w:w="4689" w:type="dxa"/>
            <w:tcBorders/>
            <w:shd w:fill="auto" w:val="clear"/>
          </w:tcPr>
          <w:p>
            <w:pPr>
              <w:pStyle w:val="Normal"/>
              <w:rPr>
                <w:sz w:val="28"/>
                <w:szCs w:val="28"/>
              </w:rPr>
            </w:pPr>
            <w:r>
              <w:rPr>
                <w:sz w:val="28"/>
                <w:szCs w:val="28"/>
              </w:rPr>
              <w:t>20.06.2019</w:t>
            </w:r>
          </w:p>
        </w:tc>
        <w:tc>
          <w:tcPr>
            <w:tcW w:w="4664" w:type="dxa"/>
            <w:tcBorders/>
            <w:shd w:fill="auto" w:val="clear"/>
          </w:tcPr>
          <w:p>
            <w:pPr>
              <w:pStyle w:val="Normal"/>
              <w:jc w:val="center"/>
              <w:rPr>
                <w:sz w:val="28"/>
                <w:szCs w:val="28"/>
                <w:lang w:val="en-US"/>
              </w:rPr>
            </w:pPr>
            <w:r>
              <w:rPr>
                <w:sz w:val="28"/>
                <w:szCs w:val="28"/>
              </w:rPr>
              <w:t xml:space="preserve">                                             № </w:t>
            </w:r>
            <w:r>
              <w:rPr>
                <w:sz w:val="28"/>
                <w:szCs w:val="28"/>
              </w:rPr>
              <w:t>135</w:t>
            </w:r>
          </w:p>
        </w:tc>
      </w:tr>
    </w:tbl>
    <w:p>
      <w:pPr>
        <w:pStyle w:val="Normal"/>
        <w:rPr>
          <w:sz w:val="28"/>
          <w:szCs w:val="28"/>
        </w:rPr>
      </w:pPr>
      <w:r>
        <w:rPr>
          <w:sz w:val="28"/>
          <w:szCs w:val="28"/>
        </w:rPr>
        <w:t xml:space="preserve">   </w:t>
      </w:r>
    </w:p>
    <w:p>
      <w:pPr>
        <w:pStyle w:val="ConsPlusTitle"/>
        <w:rPr>
          <w:rFonts w:ascii="Times New Roman" w:hAnsi="Times New Roman" w:cs="Times New Roman"/>
          <w:b w:val="false"/>
          <w:b w:val="false"/>
          <w:sz w:val="28"/>
          <w:szCs w:val="28"/>
        </w:rPr>
      </w:pPr>
      <w:r>
        <w:rPr>
          <w:rFonts w:cs="Times New Roman" w:ascii="Times New Roman" w:hAnsi="Times New Roman"/>
          <w:b w:val="false"/>
          <w:sz w:val="28"/>
          <w:szCs w:val="28"/>
        </w:rPr>
        <w:t xml:space="preserve">О Порядке составления проекта бюджета </w:t>
      </w:r>
    </w:p>
    <w:p>
      <w:pPr>
        <w:pStyle w:val="ConsPlusTitle"/>
        <w:rPr>
          <w:rFonts w:ascii="Times New Roman" w:hAnsi="Times New Roman" w:cs="Times New Roman"/>
          <w:b w:val="false"/>
          <w:b w:val="false"/>
          <w:sz w:val="28"/>
          <w:szCs w:val="28"/>
        </w:rPr>
      </w:pPr>
      <w:r>
        <w:rPr>
          <w:rFonts w:cs="Times New Roman" w:ascii="Times New Roman" w:hAnsi="Times New Roman"/>
          <w:b w:val="false"/>
          <w:sz w:val="28"/>
          <w:szCs w:val="28"/>
        </w:rPr>
        <w:t xml:space="preserve">городского округа города Шарыпово на </w:t>
      </w:r>
    </w:p>
    <w:p>
      <w:pPr>
        <w:pStyle w:val="ConsPlusTitle"/>
        <w:rPr>
          <w:rFonts w:ascii="Times New Roman" w:hAnsi="Times New Roman" w:cs="Times New Roman"/>
          <w:b w:val="false"/>
          <w:b w:val="false"/>
          <w:sz w:val="28"/>
          <w:szCs w:val="28"/>
        </w:rPr>
      </w:pPr>
      <w:r>
        <w:rPr>
          <w:rFonts w:cs="Times New Roman" w:ascii="Times New Roman" w:hAnsi="Times New Roman"/>
          <w:b w:val="false"/>
          <w:sz w:val="28"/>
          <w:szCs w:val="28"/>
        </w:rPr>
        <w:t>очередной финансовый год и плановый период</w:t>
      </w:r>
    </w:p>
    <w:p>
      <w:pPr>
        <w:pStyle w:val="Normal"/>
        <w:rPr>
          <w:sz w:val="28"/>
          <w:szCs w:val="28"/>
        </w:rPr>
      </w:pPr>
      <w:r>
        <w:rPr>
          <w:sz w:val="28"/>
          <w:szCs w:val="28"/>
        </w:rPr>
      </w:r>
    </w:p>
    <w:p>
      <w:pPr>
        <w:pStyle w:val="Normal"/>
        <w:ind w:firstLine="708"/>
        <w:jc w:val="both"/>
        <w:rPr>
          <w:sz w:val="28"/>
          <w:szCs w:val="28"/>
        </w:rPr>
      </w:pPr>
      <w:r>
        <w:rPr>
          <w:sz w:val="28"/>
          <w:szCs w:val="28"/>
        </w:rPr>
        <w:t xml:space="preserve">В соответствии с пунктом 2 статьи 169 Бюджетного кодекса Российской Федерации, руководствуясь статьей 34 Устава города Шарыпово, Решением Шарыповского городского Совета депутатов от 22.04.2008 года № 30-327 «О бюджетном процессе в муниципальном образовании «город Шарыпово»» и в целях своевременной и качественной разработки проекта Решения Шарыповского городского Совета депутатов на очередной финансовый год и плановый период, </w:t>
      </w:r>
    </w:p>
    <w:p>
      <w:pPr>
        <w:pStyle w:val="Normal"/>
        <w:ind w:firstLine="708"/>
        <w:jc w:val="both"/>
        <w:rPr>
          <w:sz w:val="28"/>
          <w:szCs w:val="28"/>
        </w:rPr>
      </w:pPr>
      <w:r>
        <w:rPr>
          <w:sz w:val="28"/>
          <w:szCs w:val="28"/>
        </w:rPr>
        <w:t>ПОСТАНОВЛЯЮ:</w:t>
      </w:r>
    </w:p>
    <w:p>
      <w:pPr>
        <w:pStyle w:val="ConsPlusNormal"/>
        <w:spacing w:before="220" w:after="0"/>
        <w:ind w:firstLine="540"/>
        <w:jc w:val="both"/>
        <w:rPr/>
      </w:pPr>
      <w:r>
        <w:rPr>
          <w:rFonts w:cs="Times New Roman" w:ascii="Times New Roman" w:hAnsi="Times New Roman"/>
          <w:sz w:val="28"/>
          <w:szCs w:val="28"/>
        </w:rPr>
        <w:t xml:space="preserve">1. Утвердить </w:t>
      </w:r>
      <w:hyperlink w:anchor="P35">
        <w:r>
          <w:rPr>
            <w:rStyle w:val="ListLabel1"/>
            <w:rFonts w:cs="Times New Roman" w:ascii="Times New Roman" w:hAnsi="Times New Roman"/>
            <w:color w:val="0000FF"/>
            <w:sz w:val="28"/>
            <w:szCs w:val="28"/>
          </w:rPr>
          <w:t>Порядок</w:t>
        </w:r>
      </w:hyperlink>
      <w:r>
        <w:rPr>
          <w:rFonts w:cs="Times New Roman" w:ascii="Times New Roman" w:hAnsi="Times New Roman"/>
          <w:sz w:val="28"/>
          <w:szCs w:val="28"/>
        </w:rPr>
        <w:t xml:space="preserve"> составления проекта бюджета городского округа города Шарыпово на очередной финансовый год и плановый период (приложение N 1 к настоящему Постановлению).</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2. Контроль за исполнением настоящего Постановления оставляю за собой.</w:t>
      </w:r>
    </w:p>
    <w:p>
      <w:pPr>
        <w:pStyle w:val="Normal"/>
        <w:tabs>
          <w:tab w:val="left" w:pos="993" w:leader="none"/>
          <w:tab w:val="left" w:pos="1276" w:leader="none"/>
        </w:tabs>
        <w:ind w:firstLine="540"/>
        <w:jc w:val="both"/>
        <w:rPr>
          <w:sz w:val="28"/>
          <w:szCs w:val="28"/>
        </w:rPr>
      </w:pPr>
      <w:r>
        <w:rPr>
          <w:sz w:val="28"/>
          <w:szCs w:val="28"/>
        </w:rPr>
      </w:r>
    </w:p>
    <w:p>
      <w:pPr>
        <w:pStyle w:val="Normal"/>
        <w:tabs>
          <w:tab w:val="left" w:pos="993" w:leader="none"/>
          <w:tab w:val="left" w:pos="1276" w:leader="none"/>
        </w:tabs>
        <w:ind w:firstLine="540"/>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(http://www.gorodsharypovo.ru).</w:t>
      </w:r>
    </w:p>
    <w:p>
      <w:pPr>
        <w:pStyle w:val="ConsPlusNormal"/>
        <w:spacing w:before="220" w:after="0"/>
        <w:ind w:firstLine="540"/>
        <w:jc w:val="both"/>
        <w:rPr/>
      </w:pPr>
      <w:r>
        <w:rPr/>
      </w:r>
    </w:p>
    <w:p>
      <w:pPr>
        <w:pStyle w:val="ConsPlusNormal"/>
        <w:jc w:val="right"/>
        <w:rPr/>
      </w:pPr>
      <w:r>
        <w:rPr/>
      </w:r>
    </w:p>
    <w:p>
      <w:pPr>
        <w:pStyle w:val="ConsPlusNormal"/>
        <w:jc w:val="both"/>
        <w:rPr/>
      </w:pPr>
      <w:r>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Первый заместитель</w:t>
      </w:r>
    </w:p>
    <w:p>
      <w:pPr>
        <w:pStyle w:val="ConsPlusNormal"/>
        <w:jc w:val="both"/>
        <w:rPr>
          <w:rFonts w:ascii="Times New Roman" w:hAnsi="Times New Roman" w:cs="Times New Roman"/>
          <w:sz w:val="28"/>
          <w:szCs w:val="28"/>
        </w:rPr>
      </w:pPr>
      <w:r>
        <w:rPr>
          <w:rFonts w:cs="Times New Roman" w:ascii="Times New Roman" w:hAnsi="Times New Roman"/>
          <w:sz w:val="28"/>
          <w:szCs w:val="28"/>
        </w:rPr>
        <w:t>Главы города Шарыпово                                                             Д.Е. Гудков</w:t>
      </w:r>
    </w:p>
    <w:p>
      <w:pPr>
        <w:pStyle w:val="ConsPlusNormal"/>
        <w:jc w:val="both"/>
        <w:rPr/>
      </w:pPr>
      <w:r>
        <w:rPr/>
      </w:r>
    </w:p>
    <w:p>
      <w:pPr>
        <w:pStyle w:val="ConsPlusNormal"/>
        <w:jc w:val="both"/>
        <w:rPr/>
      </w:pPr>
      <w:r>
        <w:rPr/>
      </w:r>
    </w:p>
    <w:p>
      <w:pPr>
        <w:pStyle w:val="ConsPlusNormal"/>
        <w:numPr>
          <w:ilvl w:val="0"/>
          <w:numId w:val="0"/>
        </w:numPr>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0"/>
        <w:rPr>
          <w:rFonts w:ascii="Times New Roman" w:hAnsi="Times New Roman" w:cs="Times New Roman"/>
        </w:rPr>
      </w:pPr>
      <w:r>
        <w:rPr>
          <w:rFonts w:cs="Times New Roman" w:ascii="Times New Roman" w:hAnsi="Times New Roman"/>
        </w:rPr>
        <w:t>Приложение N 1</w:t>
      </w:r>
    </w:p>
    <w:p>
      <w:pPr>
        <w:pStyle w:val="ConsPlusNormal"/>
        <w:jc w:val="right"/>
        <w:rPr>
          <w:rFonts w:ascii="Times New Roman" w:hAnsi="Times New Roman" w:cs="Times New Roman"/>
        </w:rPr>
      </w:pPr>
      <w:r>
        <w:rPr>
          <w:rFonts w:cs="Times New Roman" w:ascii="Times New Roman" w:hAnsi="Times New Roman"/>
        </w:rPr>
        <w:t>к Постановлению</w:t>
      </w:r>
    </w:p>
    <w:p>
      <w:pPr>
        <w:pStyle w:val="ConsPlusNormal"/>
        <w:jc w:val="right"/>
        <w:rPr>
          <w:rFonts w:ascii="Times New Roman" w:hAnsi="Times New Roman" w:cs="Times New Roman"/>
        </w:rPr>
      </w:pPr>
      <w:r>
        <w:rPr>
          <w:rFonts w:cs="Times New Roman" w:ascii="Times New Roman" w:hAnsi="Times New Roman"/>
        </w:rPr>
        <w:t>Администрации города Шарыпово</w:t>
      </w:r>
    </w:p>
    <w:p>
      <w:pPr>
        <w:pStyle w:val="ConsPlusNormal"/>
        <w:jc w:val="right"/>
        <w:rPr>
          <w:rFonts w:ascii="Times New Roman" w:hAnsi="Times New Roman" w:cs="Times New Roman"/>
          <w:u w:val="single"/>
        </w:rPr>
      </w:pPr>
      <w:r>
        <w:rPr>
          <w:rFonts w:cs="Times New Roman" w:ascii="Times New Roman" w:hAnsi="Times New Roman"/>
          <w:u w:val="single"/>
        </w:rPr>
        <w:t>от 20.06.2019 № 135</w:t>
      </w:r>
    </w:p>
    <w:p>
      <w:pPr>
        <w:pStyle w:val="ConsPlusNormal"/>
        <w:jc w:val="both"/>
        <w:rPr/>
      </w:pPr>
      <w:r>
        <w:rPr/>
      </w:r>
    </w:p>
    <w:p>
      <w:pPr>
        <w:pStyle w:val="ConsPlusTitle"/>
        <w:jc w:val="center"/>
        <w:rPr>
          <w:rFonts w:ascii="Times New Roman" w:hAnsi="Times New Roman" w:cs="Times New Roman"/>
        </w:rPr>
      </w:pPr>
      <w:bookmarkStart w:id="0" w:name="P35"/>
      <w:bookmarkEnd w:id="0"/>
      <w:r>
        <w:rPr>
          <w:rFonts w:cs="Times New Roman" w:ascii="Times New Roman" w:hAnsi="Times New Roman"/>
        </w:rPr>
        <w:t>Порядок составления проекта бюджета городского округа</w:t>
      </w:r>
    </w:p>
    <w:p>
      <w:pPr>
        <w:pStyle w:val="ConsPlusTitle"/>
        <w:jc w:val="center"/>
        <w:rPr>
          <w:rFonts w:ascii="Times New Roman" w:hAnsi="Times New Roman" w:cs="Times New Roman"/>
        </w:rPr>
      </w:pPr>
      <w:r>
        <w:rPr>
          <w:rFonts w:cs="Times New Roman" w:ascii="Times New Roman" w:hAnsi="Times New Roman"/>
        </w:rPr>
        <w:t>города Шарыпово на очередной финансовый год и плановый период</w:t>
      </w:r>
    </w:p>
    <w:p>
      <w:pPr>
        <w:pStyle w:val="ConsPlusTitle"/>
        <w:jc w:val="center"/>
        <w:rPr>
          <w:rFonts w:ascii="Times New Roman" w:hAnsi="Times New Roman" w:cs="Times New Roman"/>
        </w:rPr>
      </w:pPr>
      <w:r>
        <w:rPr>
          <w:rFonts w:cs="Times New Roman" w:ascii="Times New Roman" w:hAnsi="Times New Roman"/>
        </w:rPr>
      </w:r>
    </w:p>
    <w:p>
      <w:pPr>
        <w:pStyle w:val="ConsPlusNormal"/>
        <w:jc w:val="both"/>
        <w:rPr/>
      </w:pPr>
      <w:r>
        <w:rPr/>
      </w:r>
    </w:p>
    <w:p>
      <w:pPr>
        <w:pStyle w:val="ConsPlusNormal"/>
        <w:numPr>
          <w:ilvl w:val="0"/>
          <w:numId w:val="0"/>
        </w:numPr>
        <w:jc w:val="center"/>
        <w:outlineLvl w:val="1"/>
        <w:rPr>
          <w:rFonts w:ascii="Times New Roman" w:hAnsi="Times New Roman" w:cs="Times New Roman"/>
          <w:sz w:val="24"/>
          <w:szCs w:val="24"/>
        </w:rPr>
      </w:pPr>
      <w:r>
        <w:rPr>
          <w:rFonts w:cs="Times New Roman" w:ascii="Times New Roman" w:hAnsi="Times New Roman"/>
          <w:sz w:val="26"/>
          <w:szCs w:val="26"/>
        </w:rPr>
        <w:t>I.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1.1. Настоящий порядок составления проекта бюджета городского округа города Шарыпово на очередной финансовый год и плановый период (далее - Порядок) регулирует бюджетные правоотношения участников бюджетного процесса по составлению проекта бюджета городского округа города Шарыпово на очередной финансовый год и плановый период и устанавливает регламент составления проекта бюджета городского округа города Шарыпово на очередной финансовый год и плановый.</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1.2. Настоящий Порядок разработан в целях обеспечения системности бюджетного планирования, упорядочения работы по составлению проекта бюджета городского округа города Шарыпово, создания условий для обеспечения сбалансированности и устойчивости бюджетной системы города Шарыпово, предсказуемости и преемственности бюджетной, налоговой политики, исполнения действующих и принимаемых обязательств города Шарыпово.</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II. Порядок составления проекта бюджета городского округа города Шарыпово</w:t>
      </w:r>
    </w:p>
    <w:p>
      <w:pPr>
        <w:pStyle w:val="ConsPlusNormal"/>
        <w:jc w:val="center"/>
        <w:rPr>
          <w:rFonts w:ascii="Times New Roman" w:hAnsi="Times New Roman" w:cs="Times New Roman"/>
          <w:sz w:val="26"/>
          <w:szCs w:val="26"/>
        </w:rPr>
      </w:pPr>
      <w:r>
        <w:rPr>
          <w:rFonts w:cs="Times New Roman" w:ascii="Times New Roman" w:hAnsi="Times New Roman"/>
          <w:sz w:val="26"/>
          <w:szCs w:val="26"/>
        </w:rPr>
        <w:t>на очередной финансовый год и плановый период</w:t>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2.1. Процесс составления проекта бюджета городского округа города Шарыпово на очередной финансовый год и плановый период состоит из следующих этапов: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2.1.1. определение основных характеристик бюджета городского округа города Шарыпово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2.1.2. формирование доходов бюджета городского округа города Шарыпово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2.1.3. формирование расходов бюджета городского округа города Шарыпово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2.1.4. формирование параметров муниципального долга на очередной финансовый год и плановый период, определение прогнозируемого дефицита бюджета городского округа города Шарыпово.</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III. Учет утвержденного в отчетном году бюджета на три финансовых года при составлении проекта бюджета городского округа города Шарыпово на очередной финансовый год и плановый период</w:t>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both"/>
        <w:outlineLvl w:val="1"/>
        <w:rPr>
          <w:rFonts w:ascii="Times New Roman" w:hAnsi="Times New Roman" w:cs="Times New Roman"/>
          <w:sz w:val="26"/>
          <w:szCs w:val="26"/>
        </w:rPr>
      </w:pPr>
      <w:r>
        <w:rPr>
          <w:rFonts w:cs="Times New Roman" w:ascii="Times New Roman" w:hAnsi="Times New Roman"/>
          <w:sz w:val="26"/>
          <w:szCs w:val="26"/>
        </w:rPr>
        <w:t>3.1. Основные характеристики бюджета городского округа города Шарыпово на очередной финансовый год и плановый период определяются с учетом утвержденного в отчетном году бюджета на три финансовых года.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3.2. Основным методом составления проекта бюджета городского округа города Шарыпово на очередной финансовый год и плановый период является уточнение и корректировка параметров планового периода утвержденного бюджета городского округа и добавления к ним параметров второго года планового периода проекта бюджета.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3.3. Уточнение параметров планового периода утверждаемого бюджета городского округа предусматривает утверждение уточненных показателей, являющихся предметом рассмотрения проекта решения о бюджете городского округа города Шарыпово на очередной финансовый год и плановый период, в том числе утверждение уточненных показателей ведомственной структуры расходов бюджета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городского округа.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3.4. Уточнение и корректировка параметров планового периода утвержденного бюджета городского округа города Шарыпово должны учитывать изменения сценарных условий, на основе которых разрабатывается прогноз социально-экономического развития городского округа и основные направления бюджетной и налоговой политики.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3.5. Для второго финансового года планового периода на основе применяемых методов анализа и прогнозирования устанавливаются плановые значения основных характеристик бюджета городского округа и предварительно определяются объемы бюджетных ассигнований по главным распорядителям бюджетных средств.</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IV. Определение основных характеристик бюджета городского округа города Шарыпово на очередной финансовый год и плановый период</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4.1. Основными задачами этапа "Определение основных характеристик бюджета городского округа на очередной финансовый год и плановый период" являются определение наиболее значимых статей доходов бюджета городского округа, отклонение поступлений по которым может привести к нарушению сбалансированности бюджета городского округа в среднесрочной перспективе, а также определение объемов бюджетных ассигнований на исполнение действующих и принимаемых обязательств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4.2. В целях финансового обеспечения расходных обязательств города Шарыпово определение основных характеристик бюджета городского округа на очередной финансовый год и плановый период основывается на: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4.2.1.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4.2.2. Основных направлениях бюджетной и налоговой политики;</w:t>
      </w:r>
    </w:p>
    <w:p>
      <w:pPr>
        <w:pStyle w:val="ConsPlusNormal"/>
        <w:spacing w:before="220" w:after="0"/>
        <w:ind w:firstLine="540"/>
        <w:jc w:val="both"/>
        <w:rPr/>
      </w:pPr>
      <w:hyperlink r:id="rId2">
        <w:r>
          <w:rPr>
            <w:rStyle w:val="ListLabel2"/>
            <w:rFonts w:cs="Times New Roman" w:ascii="Times New Roman" w:hAnsi="Times New Roman"/>
            <w:color w:val="0000FF"/>
            <w:sz w:val="26"/>
            <w:szCs w:val="26"/>
          </w:rPr>
          <w:t>4.2.3</w:t>
        </w:r>
      </w:hyperlink>
      <w:r>
        <w:rPr>
          <w:rFonts w:cs="Times New Roman" w:ascii="Times New Roman" w:hAnsi="Times New Roman"/>
          <w:sz w:val="26"/>
          <w:szCs w:val="26"/>
        </w:rPr>
        <w:t>. Прогнозе социально-экономического развития;</w:t>
      </w:r>
    </w:p>
    <w:p>
      <w:pPr>
        <w:pStyle w:val="ConsPlusNormal"/>
        <w:spacing w:before="220" w:after="0"/>
        <w:ind w:firstLine="540"/>
        <w:jc w:val="both"/>
        <w:rPr/>
      </w:pPr>
      <w:hyperlink r:id="rId3">
        <w:r>
          <w:rPr>
            <w:rStyle w:val="ListLabel2"/>
            <w:rFonts w:cs="Times New Roman" w:ascii="Times New Roman" w:hAnsi="Times New Roman"/>
            <w:color w:val="0000FF"/>
            <w:sz w:val="26"/>
            <w:szCs w:val="26"/>
          </w:rPr>
          <w:t>4.2.4</w:t>
        </w:r>
      </w:hyperlink>
      <w:r>
        <w:rPr>
          <w:rFonts w:cs="Times New Roman" w:ascii="Times New Roman" w:hAnsi="Times New Roman"/>
          <w:sz w:val="26"/>
          <w:szCs w:val="26"/>
        </w:rPr>
        <w:t>. Бюджетном прогнозе (проекте бюджетного прогноза, проекте изменений бюджетного прогноза) на долгосрочный период;</w:t>
      </w:r>
    </w:p>
    <w:p>
      <w:pPr>
        <w:pStyle w:val="ConsPlusNormal"/>
        <w:spacing w:before="220" w:after="0"/>
        <w:ind w:firstLine="540"/>
        <w:jc w:val="both"/>
        <w:rPr/>
      </w:pPr>
      <w:hyperlink r:id="rId4">
        <w:r>
          <w:rPr>
            <w:rStyle w:val="ListLabel2"/>
            <w:rFonts w:cs="Times New Roman" w:ascii="Times New Roman" w:hAnsi="Times New Roman"/>
            <w:color w:val="0000FF"/>
            <w:sz w:val="26"/>
            <w:szCs w:val="26"/>
          </w:rPr>
          <w:t>4.2.5</w:t>
        </w:r>
      </w:hyperlink>
      <w:r>
        <w:rPr>
          <w:rFonts w:cs="Times New Roman" w:ascii="Times New Roman" w:hAnsi="Times New Roman"/>
          <w:sz w:val="26"/>
          <w:szCs w:val="26"/>
        </w:rPr>
        <w:t>. Муниципальных программах (проектах муниципальных программ, проектах изменений указанных программ).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4.3. Источниками информации для определения основных характеристик бюджета городского округа города Шарыпово на очередной финансовый год и плановый период также служат результаты ежегодного мониторинга отклонений значений параметров утвержденного в отчетном году бюджета на текущий финансовый год и плановый период от значений соответствующих параметров на текущий финансовый год, определенных бюджетом, утвержденным на трехлетний период в году, предшествующем отчетному финансовому году.</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V. Формирование доходов бюджета городского округа города Шарыпово на очередной финансовый год и плановый период</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5.1. Формирование параметров бюджета городского округа на очередной финансовый год и плановый период по доходам производится с учетом: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действующего законодательства Российской Федерации о налогах и сборах, законодательства Красноярского края о налогах и сборах, муниципальных правовых актов города Шарыпово о налогах и сборах, а также их предполагаемых изменений;</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нормативов отчислений от федеральных, региональных, местных налогов и сборов;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действующего законодательства Российской Федерации, Красноярского края, муниципальных правовых актов города Шарыпово, устанавливающих неналоговые доходы;</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информации о предполагаемых объемах финансовой помощи из бюджетов других уровней бюджетной системы Российской Федерации бюджету городского округа;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сценарных условий, используемых при формировании прогноза социально-экономического развития городского округа;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информации главных администраторов доходов бюджета городского округа города Шарыпово о планируемых поступлениях в бюджет городского округа.</w:t>
      </w:r>
    </w:p>
    <w:p>
      <w:pPr>
        <w:pStyle w:val="ConsPlusNormal"/>
        <w:spacing w:before="220" w:after="0"/>
        <w:ind w:firstLine="540"/>
        <w:jc w:val="both"/>
        <w:rPr/>
      </w:pPr>
      <w:hyperlink r:id="rId5">
        <w:r>
          <w:rPr>
            <w:rStyle w:val="ListLabel2"/>
            <w:rFonts w:cs="Times New Roman" w:ascii="Times New Roman" w:hAnsi="Times New Roman"/>
            <w:color w:val="0000FF"/>
            <w:sz w:val="26"/>
            <w:szCs w:val="26"/>
          </w:rPr>
          <w:t>5.2</w:t>
        </w:r>
      </w:hyperlink>
      <w:r>
        <w:rPr>
          <w:rFonts w:cs="Times New Roman" w:ascii="Times New Roman" w:hAnsi="Times New Roman"/>
          <w:sz w:val="26"/>
          <w:szCs w:val="26"/>
        </w:rPr>
        <w:t>. Общий объем доходов рассчитывается как сумма планируемых поступлений по каждому виду доходов.</w:t>
      </w:r>
    </w:p>
    <w:p>
      <w:pPr>
        <w:pStyle w:val="ConsPlusNormal"/>
        <w:spacing w:before="220" w:after="0"/>
        <w:ind w:firstLine="540"/>
        <w:jc w:val="both"/>
        <w:rPr/>
      </w:pPr>
      <w:hyperlink r:id="rId6">
        <w:r>
          <w:rPr>
            <w:rStyle w:val="ListLabel2"/>
            <w:rFonts w:cs="Times New Roman" w:ascii="Times New Roman" w:hAnsi="Times New Roman"/>
            <w:color w:val="0000FF"/>
            <w:sz w:val="26"/>
            <w:szCs w:val="26"/>
          </w:rPr>
          <w:t>5.3</w:t>
        </w:r>
      </w:hyperlink>
      <w:r>
        <w:rPr>
          <w:rFonts w:cs="Times New Roman" w:ascii="Times New Roman" w:hAnsi="Times New Roman"/>
          <w:sz w:val="26"/>
          <w:szCs w:val="26"/>
        </w:rPr>
        <w:t xml:space="preserve">. Главные администраторы доходов бюджета городского округа города Шарыпово предоставляют прогнозную информацию о доходах на очередной финансовый год и плановый период по </w:t>
      </w:r>
      <w:hyperlink w:anchor="P165">
        <w:r>
          <w:rPr>
            <w:rStyle w:val="ListLabel3"/>
            <w:rFonts w:cs="Times New Roman" w:ascii="Times New Roman" w:hAnsi="Times New Roman"/>
            <w:color w:val="000000" w:themeColor="text1"/>
            <w:sz w:val="26"/>
            <w:szCs w:val="26"/>
          </w:rPr>
          <w:t>форме</w:t>
        </w:r>
      </w:hyperlink>
      <w:r>
        <w:rPr>
          <w:rFonts w:cs="Times New Roman" w:ascii="Times New Roman" w:hAnsi="Times New Roman"/>
          <w:sz w:val="26"/>
          <w:szCs w:val="26"/>
        </w:rPr>
        <w:t xml:space="preserve"> согласно приложению N 1 к настоящему Порядку.</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 xml:space="preserve">VI. Формирование расходов бюджета городского округа города Шарыпово на очередной финансовый год и плановый период </w:t>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6.1.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городского округа.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6.2. Исходными данными и показателями для формирования расходов бюджета на очередной финансовый год и плановый период являются: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бюджет городского округа города Шарыпово на трехлетний период, утвержденный в отчетном финансовом году;</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реестр расходных обязательств города на предшествующий плановый период (далее - реестр расходных обязательств);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основные направления бюджетной политики города Шарыпово;</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данные об исполнении бюджета городского округа в отчетном периоде;</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темп роста фонда оплаты труда;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индекс инфляции;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темп роста тарифов на коммунальные услуги;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информация о финансовом обеспечении в плановом периоде действующих и планируемых к утверждению муниципальных программ.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6.3. Формирование параметров бюджета городского округа на очередной финансовый год и плановый период по расходам производится с учетом следующих этапов: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6.3.1. На основании разработанных на очередной финансовый год и плановый период основных направлений бюджетной и налоговой политики, прогноза социально-экономического развития городского округа и муниципальных программ определяются значения основных параметров расходов бюджета городского округа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6.3.2. Определяется объем резервного фонда Администрации города Шарыпово;</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6.3.3. Оценивается объем ресурсов для формирования бюджетных ассигнований на исполнение принимаемых обязательств.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6.4. Объемы бюджетных ассигнований по главным распорядителям бюджетных средств на очередной финансовый год и плановый период определяются как сумма бюджетных ассигнований на исполнение действующих расходных обязательств и принимаемых обязательств главных распорядителей бюджетных средств на каждый планируемый финансовый год.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6.5. Объем бюджетных ассигнований на исполнение действующих расходных обязательств главного распорядителя бюджетных средств определяется как объем ассигнований, необходимый для исполнения действующих расходных обязательств главным распорядителем бюджетных средств в очередном финансовом году и плановом периоде с распределением по каждому планируемому году.</w:t>
      </w:r>
    </w:p>
    <w:p>
      <w:pPr>
        <w:pStyle w:val="ConsPlusNormal"/>
        <w:spacing w:before="220" w:after="0"/>
        <w:ind w:firstLine="540"/>
        <w:jc w:val="both"/>
        <w:rPr/>
      </w:pPr>
      <w:r>
        <w:rPr>
          <w:rFonts w:cs="Times New Roman" w:ascii="Times New Roman" w:hAnsi="Times New Roman"/>
          <w:sz w:val="26"/>
          <w:szCs w:val="26"/>
        </w:rPr>
        <w:t xml:space="preserve">6.6. Предварительные объемы бюджетных ассигнований по расходам в разрезе главных распорядителей бюджетных средств определяются на очередной финансовый год и плановый период на основе информации, представляемой главными распорядителями бюджетных средств согласно </w:t>
      </w:r>
      <w:hyperlink w:anchor="P220">
        <w:r>
          <w:rPr>
            <w:rStyle w:val="ListLabel2"/>
            <w:rFonts w:cs="Times New Roman" w:ascii="Times New Roman" w:hAnsi="Times New Roman"/>
            <w:color w:val="0000FF"/>
            <w:sz w:val="26"/>
            <w:szCs w:val="26"/>
          </w:rPr>
          <w:t>приложению N 2</w:t>
        </w:r>
      </w:hyperlink>
      <w:r>
        <w:rPr>
          <w:rFonts w:cs="Times New Roman" w:ascii="Times New Roman" w:hAnsi="Times New Roman"/>
          <w:sz w:val="26"/>
          <w:szCs w:val="26"/>
        </w:rPr>
        <w:t xml:space="preserve"> к настоящему Порядку с приложением детализированных расчетов и обоснований в разрезе мероприятий муниципальных программ (подпрограмм) или внепрограммных направлений деятельности, а также отчетов о выполнении муниципальных заданий на оказание муниципальных услуг (выполнение работ), об ожидаемом исполнении муниципальных заданий на оказание муниципальных услуг (выполнение работ) за текущий финансовый год, проектов муниципальных заданий на оказание муниципальных услуг (выполнение работ)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6.7. На основании предварительных объемов бюджетных ассигнований по расходам в разрезе главных распорядителей бюджетных средств рассчитывается общий предварительный объем бюджетных ассигнований на исполнение действующих расходных обязательств города Шарыпово.</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6.8. Если общий предварительный объем бюджетных ассигнований на исполнение действующих расходных обязательств превысил по планируемому году предельный объем расходов бюджета городского округа, предварительные объемы бюджетных ассигнований по расходам в разрезе главных распорядителей бюджетных средств подлежат корректировке. По результатам проведенных корректировок формируются предельные объемы бюджетов главных распорядителей бюджетных средств на очередной финансовый год и плановый период. На основе приоритетов социально-экономического развития города в первую очередь корректировке подлежат действующие обязательства, отвечающие наименее значимому приоритету.</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6.9. Если объем бюджетных ассигнований на исполнение действующих расходных обязательств на планируемый год меньше предельного объема расходов бюджета на соответствующий планируемый год, на основе предложений главных распорядителей бюджетных средств формируются бюджетные ассигнования на исполнение принимаемых обязательств. Объем бюджетных ассигнований на исполнение принимаемых обязательств не может превосходить разницы между предельным объемом расходов бюджета и объемом бюджетных ассигнований на исполнение действующих расходных обязательств.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6.10.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бюджетов осуществляется в ведомственной структуре расходов на очередной финансовый год и плановый период.</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6.11. Расчет расходов на реализацию муниципальных программ производится с учетом утвержденных (проектов) муниципальных программ.</w:t>
      </w:r>
    </w:p>
    <w:p>
      <w:pPr>
        <w:pStyle w:val="ConsPlusNormal"/>
        <w:spacing w:before="220" w:after="0"/>
        <w:ind w:firstLine="540"/>
        <w:jc w:val="both"/>
        <w:rPr/>
      </w:pPr>
      <w:hyperlink r:id="rId7">
        <w:r>
          <w:rPr>
            <w:rStyle w:val="ListLabel2"/>
            <w:rFonts w:cs="Times New Roman" w:ascii="Times New Roman" w:hAnsi="Times New Roman"/>
            <w:color w:val="0000FF"/>
            <w:sz w:val="26"/>
            <w:szCs w:val="26"/>
          </w:rPr>
          <w:t>6.12</w:t>
        </w:r>
      </w:hyperlink>
      <w:r>
        <w:rPr>
          <w:rFonts w:cs="Times New Roman" w:ascii="Times New Roman" w:hAnsi="Times New Roman"/>
          <w:sz w:val="26"/>
          <w:szCs w:val="26"/>
        </w:rPr>
        <w:t>. Общий объем расходов на очередной финансовый год и каждый год планового периода рассчитывается как сумма планируемых расходов на каждый соответствующий год по каждому виду расходных обязательств города Шарыпово.</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VII. Формирование параметров муниципального долга на очередной финансовый год и плановый период, определение прогнозируемого дефицита бюджета городского округа города Шарыпово</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pPr>
      <w:r>
        <w:rPr>
          <w:rFonts w:cs="Times New Roman" w:ascii="Times New Roman" w:hAnsi="Times New Roman"/>
          <w:sz w:val="26"/>
          <w:szCs w:val="26"/>
        </w:rPr>
        <w:t xml:space="preserve">7.1. Муниципальный долг города Шарыпово может существовать только в виде долговых обязательств, установленных Бюджетным </w:t>
      </w:r>
      <w:hyperlink r:id="rId8">
        <w:r>
          <w:rPr>
            <w:rStyle w:val="ListLabel3"/>
            <w:rFonts w:cs="Times New Roman" w:ascii="Times New Roman" w:hAnsi="Times New Roman"/>
            <w:color w:val="000000" w:themeColor="text1"/>
            <w:sz w:val="26"/>
            <w:szCs w:val="26"/>
          </w:rPr>
          <w:t>кодексом</w:t>
        </w:r>
      </w:hyperlink>
      <w:r>
        <w:rPr>
          <w:rFonts w:cs="Times New Roman" w:ascii="Times New Roman" w:hAnsi="Times New Roman"/>
          <w:sz w:val="26"/>
          <w:szCs w:val="26"/>
        </w:rPr>
        <w:t xml:space="preserve"> Российской Федерации.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7.2. Объем расходов на обслуживание муниципального долга определяется исходя из его фактического объема на начало планируемого периода, графиков исполнения действующих кредитных договоров и соглашений, прогноза привлечения кредитов на финансирование дефицита бюджета городского округа с учетом риска неисполнения обязательств по предоставленным муниципальным гарантиям города Шарыпово.</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t>VIII. Участники составления проекта бюджета городского округа города Шарыпово на очередной финансовый год и плановый период</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8.1. Участниками составления проекта бюджета городского округа на очередной финансовый год и плановый период являются: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Администрация города Шарыпово;</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Финансовое управление Администрации города Шарыпово.</w:t>
      </w:r>
    </w:p>
    <w:p>
      <w:pPr>
        <w:pStyle w:val="ConsPlusNormal"/>
        <w:spacing w:before="220" w:after="0"/>
        <w:ind w:firstLine="540"/>
        <w:jc w:val="both"/>
        <w:rPr/>
      </w:pPr>
      <w:r>
        <w:rPr>
          <w:rFonts w:cs="Times New Roman" w:ascii="Times New Roman" w:hAnsi="Times New Roman"/>
          <w:sz w:val="26"/>
          <w:szCs w:val="26"/>
        </w:rPr>
        <w:t xml:space="preserve">8.2. Бюджетные полномочия участников составления проекта бюджета городского округа города Шарыпово на очередной финансовый год и плановый период осуществляются в соответствии с Бюджетным </w:t>
      </w:r>
      <w:hyperlink r:id="rId9">
        <w:r>
          <w:rPr>
            <w:rStyle w:val="ListLabel3"/>
            <w:rFonts w:cs="Times New Roman" w:ascii="Times New Roman" w:hAnsi="Times New Roman"/>
            <w:color w:val="000000" w:themeColor="text1"/>
            <w:sz w:val="26"/>
            <w:szCs w:val="26"/>
          </w:rPr>
          <w:t>кодексом</w:t>
        </w:r>
      </w:hyperlink>
      <w:r>
        <w:rPr>
          <w:rFonts w:cs="Times New Roman" w:ascii="Times New Roman" w:hAnsi="Times New Roman"/>
          <w:color w:val="000000" w:themeColor="text1"/>
          <w:sz w:val="26"/>
          <w:szCs w:val="26"/>
        </w:rPr>
        <w:t xml:space="preserve"> Российской Федерации, иных нормативных правовых актов Российской Федерации, Красноярского края в сфере бюджетного законодательства, </w:t>
      </w:r>
      <w:hyperlink r:id="rId10">
        <w:r>
          <w:rPr>
            <w:rStyle w:val="ListLabel3"/>
            <w:rFonts w:cs="Times New Roman" w:ascii="Times New Roman" w:hAnsi="Times New Roman"/>
            <w:color w:val="000000" w:themeColor="text1"/>
            <w:sz w:val="26"/>
            <w:szCs w:val="26"/>
          </w:rPr>
          <w:t>Уставом</w:t>
        </w:r>
      </w:hyperlink>
      <w:r>
        <w:rPr>
          <w:rFonts w:cs="Times New Roman" w:ascii="Times New Roman" w:hAnsi="Times New Roman"/>
          <w:color w:val="000000" w:themeColor="text1"/>
          <w:sz w:val="26"/>
          <w:szCs w:val="26"/>
        </w:rPr>
        <w:t xml:space="preserve"> города Шарыпово, </w:t>
      </w:r>
      <w:hyperlink r:id="rId11">
        <w:r>
          <w:rPr>
            <w:rStyle w:val="ListLabel3"/>
            <w:rFonts w:cs="Times New Roman" w:ascii="Times New Roman" w:hAnsi="Times New Roman"/>
            <w:color w:val="000000" w:themeColor="text1"/>
            <w:sz w:val="26"/>
            <w:szCs w:val="26"/>
          </w:rPr>
          <w:t>Положением</w:t>
        </w:r>
      </w:hyperlink>
      <w:r>
        <w:rPr>
          <w:rFonts w:cs="Times New Roman" w:ascii="Times New Roman" w:hAnsi="Times New Roman"/>
          <w:color w:val="000000" w:themeColor="text1"/>
          <w:sz w:val="26"/>
          <w:szCs w:val="26"/>
        </w:rPr>
        <w:t xml:space="preserve"> "О бюджетном процессе в муниципальном образовании «город Шарыпово Красноярского края».</w:t>
      </w:r>
    </w:p>
    <w:p>
      <w:pPr>
        <w:pStyle w:val="ConsPlusNormal"/>
        <w:spacing w:before="220" w:after="0"/>
        <w:ind w:firstLine="540"/>
        <w:jc w:val="both"/>
        <w:rPr/>
      </w:pPr>
      <w:r>
        <w:rPr>
          <w:rFonts w:cs="Times New Roman" w:ascii="Times New Roman" w:hAnsi="Times New Roman"/>
          <w:color w:val="000000" w:themeColor="text1"/>
          <w:sz w:val="26"/>
          <w:szCs w:val="26"/>
        </w:rPr>
        <w:t xml:space="preserve">8.3. Составление проекта бюджета городского округа города Шарыпово осуществляется в порядке и сроки, установленные </w:t>
      </w:r>
      <w:hyperlink w:anchor="P347">
        <w:r>
          <w:rPr>
            <w:rStyle w:val="ListLabel3"/>
            <w:rFonts w:cs="Times New Roman" w:ascii="Times New Roman" w:hAnsi="Times New Roman"/>
            <w:color w:val="000000" w:themeColor="text1"/>
            <w:sz w:val="26"/>
            <w:szCs w:val="26"/>
          </w:rPr>
          <w:t>регламентом</w:t>
        </w:r>
      </w:hyperlink>
      <w:r>
        <w:rPr>
          <w:rFonts w:cs="Times New Roman" w:ascii="Times New Roman" w:hAnsi="Times New Roman"/>
          <w:color w:val="000000" w:themeColor="text1"/>
          <w:sz w:val="26"/>
          <w:szCs w:val="26"/>
        </w:rPr>
        <w:t xml:space="preserve"> составления проекта бюджета городского округа города Шарыпово согласно приложени</w:t>
      </w:r>
      <w:r>
        <w:rPr>
          <w:rFonts w:cs="Times New Roman" w:ascii="Times New Roman" w:hAnsi="Times New Roman"/>
          <w:sz w:val="26"/>
          <w:szCs w:val="26"/>
        </w:rPr>
        <w:t>ю N 3 к настоящему Порядку.</w:t>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right"/>
        <w:rPr>
          <w:rFonts w:ascii="Times New Roman" w:hAnsi="Times New Roman" w:cs="Times New Roman"/>
        </w:rPr>
      </w:pPr>
      <w:r>
        <w:rPr>
          <w:rFonts w:cs="Times New Roman" w:ascii="Times New Roman" w:hAnsi="Times New Roman"/>
        </w:rPr>
      </w:r>
    </w:p>
    <w:p>
      <w:pPr>
        <w:pStyle w:val="ConsPlusNonformat"/>
        <w:jc w:val="right"/>
        <w:rPr>
          <w:rFonts w:ascii="Times New Roman" w:hAnsi="Times New Roman" w:cs="Times New Roman"/>
        </w:rPr>
      </w:pPr>
      <w:r>
        <w:rPr>
          <w:rFonts w:cs="Times New Roman" w:ascii="Times New Roman" w:hAnsi="Times New Roman"/>
        </w:rPr>
        <w:t>Приложение 1 к Порядку</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План доходов на _____ - _____ годы по</w:t>
      </w:r>
    </w:p>
    <w:p>
      <w:pPr>
        <w:pStyle w:val="ConsPlusNonformat"/>
        <w:jc w:val="center"/>
        <w:rPr>
          <w:rFonts w:ascii="Times New Roman" w:hAnsi="Times New Roman" w:cs="Times New Roman"/>
        </w:rPr>
      </w:pPr>
      <w:r>
        <w:rPr>
          <w:rFonts w:cs="Times New Roman" w:ascii="Times New Roman" w:hAnsi="Times New Roman"/>
        </w:rPr>
        <w:t>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главного администратора (администратора)</w:t>
      </w:r>
    </w:p>
    <w:p>
      <w:pPr>
        <w:pStyle w:val="ConsPlusNonformat"/>
        <w:jc w:val="center"/>
        <w:rPr/>
      </w:pPr>
      <w:r>
        <w:rPr>
          <w:rFonts w:cs="Times New Roman" w:ascii="Times New Roman" w:hAnsi="Times New Roman"/>
        </w:rPr>
        <w:t xml:space="preserve">доходов бюджета </w:t>
      </w:r>
      <w:hyperlink w:anchor="P200">
        <w:r>
          <w:rPr>
            <w:rStyle w:val="ListLabel4"/>
            <w:rFonts w:cs="Times New Roman" w:ascii="Times New Roman" w:hAnsi="Times New Roman"/>
            <w:color w:val="0000FF"/>
          </w:rPr>
          <w:t>&lt;*&gt;</w:t>
        </w:r>
      </w:hyperlink>
    </w:p>
    <w:p>
      <w:pPr>
        <w:pStyle w:val="Normal"/>
        <w:spacing w:before="0" w:after="1"/>
        <w:jc w:val="right"/>
        <w:rPr/>
      </w:pPr>
      <w:r>
        <w:rPr/>
        <w:t xml:space="preserve">                                                                                                                                                                                                                                                                     </w:t>
      </w:r>
      <w:r>
        <w:rPr/>
        <w:t>(рублей)</w:t>
      </w:r>
    </w:p>
    <w:tbl>
      <w:tblPr>
        <w:tblW w:w="10424" w:type="dxa"/>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noVBand="0" w:val="0000" w:noHBand="0" w:lastColumn="0" w:firstColumn="0" w:lastRow="0" w:firstRow="0"/>
      </w:tblPr>
      <w:tblGrid>
        <w:gridCol w:w="2972"/>
        <w:gridCol w:w="1522"/>
        <w:gridCol w:w="1147"/>
        <w:gridCol w:w="1244"/>
        <w:gridCol w:w="1050"/>
        <w:gridCol w:w="1244"/>
        <w:gridCol w:w="1244"/>
      </w:tblGrid>
      <w:tr>
        <w:trPr>
          <w:trHeight w:val="307" w:hRule="atLeast"/>
        </w:trPr>
        <w:tc>
          <w:tcPr>
            <w:tcW w:w="297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Код бюджетной классификации РФ</w:t>
            </w:r>
          </w:p>
        </w:tc>
        <w:tc>
          <w:tcPr>
            <w:tcW w:w="152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Наименование источника доходов</w:t>
            </w:r>
          </w:p>
        </w:tc>
        <w:tc>
          <w:tcPr>
            <w:tcW w:w="11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Отчетный финансовый год</w:t>
            </w:r>
          </w:p>
        </w:tc>
        <w:tc>
          <w:tcPr>
            <w:tcW w:w="124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Ожидаемое исполнение текущего финансового года</w:t>
            </w:r>
          </w:p>
        </w:tc>
        <w:tc>
          <w:tcPr>
            <w:tcW w:w="35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Очередной финансовый год и плановый период</w:t>
            </w:r>
          </w:p>
        </w:tc>
      </w:tr>
      <w:tr>
        <w:trPr>
          <w:trHeight w:val="776" w:hRule="atLeast"/>
        </w:trPr>
        <w:tc>
          <w:tcPr>
            <w:tcW w:w="297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2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1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24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Очередной финансовый год</w:t>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1-й год планового периода</w:t>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2-й год планового периода</w:t>
            </w:r>
          </w:p>
        </w:tc>
      </w:tr>
      <w:tr>
        <w:trPr>
          <w:trHeight w:val="214" w:hRule="atLeast"/>
        </w:trPr>
        <w:tc>
          <w:tcPr>
            <w:tcW w:w="2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1</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2</w:t>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3</w:t>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4</w:t>
            </w:r>
          </w:p>
        </w:tc>
        <w:tc>
          <w:tcPr>
            <w:tcW w:w="1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5</w:t>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6</w:t>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rPr>
            </w:pPr>
            <w:r>
              <w:rPr>
                <w:rFonts w:cs="Times New Roman" w:ascii="Times New Roman" w:hAnsi="Times New Roman"/>
              </w:rPr>
              <w:t>7</w:t>
            </w:r>
          </w:p>
        </w:tc>
      </w:tr>
      <w:tr>
        <w:trPr>
          <w:trHeight w:val="214" w:hRule="atLeast"/>
        </w:trPr>
        <w:tc>
          <w:tcPr>
            <w:tcW w:w="2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Руководитель ______________ (расшифровка подписи)</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w:t>
      </w:r>
    </w:p>
    <w:p>
      <w:pPr>
        <w:pStyle w:val="ConsPlusNonformat"/>
        <w:jc w:val="both"/>
        <w:rPr>
          <w:rFonts w:ascii="Times New Roman" w:hAnsi="Times New Roman" w:cs="Times New Roman"/>
        </w:rPr>
      </w:pPr>
      <w:r>
        <w:rPr>
          <w:rFonts w:cs="Times New Roman" w:ascii="Times New Roman" w:hAnsi="Times New Roman"/>
        </w:rPr>
        <w:t>Исполнитель _______________ (расшифровка подписи)</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w:t>
      </w:r>
    </w:p>
    <w:p>
      <w:pPr>
        <w:pStyle w:val="ConsPlusNonformat"/>
        <w:jc w:val="both"/>
        <w:rPr>
          <w:rFonts w:ascii="Times New Roman" w:hAnsi="Times New Roman" w:cs="Times New Roman"/>
        </w:rPr>
      </w:pPr>
      <w:r>
        <w:rPr>
          <w:rFonts w:cs="Times New Roman" w:ascii="Times New Roman" w:hAnsi="Times New Roman"/>
        </w:rPr>
        <w:t>Телефон исполнителя _____________________________</w:t>
      </w:r>
    </w:p>
    <w:p>
      <w:pPr>
        <w:pStyle w:val="ConsPlusNormal"/>
        <w:ind w:firstLine="540"/>
        <w:jc w:val="both"/>
        <w:rPr>
          <w:rFonts w:ascii="Times New Roman" w:hAnsi="Times New Roman" w:cs="Times New Roman"/>
        </w:rPr>
      </w:pPr>
      <w:r>
        <w:rPr>
          <w:rFonts w:cs="Times New Roman" w:ascii="Times New Roman" w:hAnsi="Times New Roman"/>
        </w:rPr>
        <w:t>--------------------------------</w:t>
      </w:r>
    </w:p>
    <w:p>
      <w:pPr>
        <w:pStyle w:val="ConsPlusNormal"/>
        <w:spacing w:before="220" w:after="0"/>
        <w:ind w:firstLine="540"/>
        <w:jc w:val="both"/>
        <w:rPr>
          <w:rFonts w:ascii="Times New Roman" w:hAnsi="Times New Roman" w:cs="Times New Roman"/>
        </w:rPr>
      </w:pPr>
      <w:bookmarkStart w:id="1" w:name="P200"/>
      <w:bookmarkEnd w:id="1"/>
      <w:r>
        <w:rPr>
          <w:rFonts w:cs="Times New Roman" w:ascii="Times New Roman" w:hAnsi="Times New Roman"/>
        </w:rPr>
        <w:t>&lt;*&gt; В графе 1 "Код бюджетной классификации РФ" указывается код бюджетной классификации в соответствии с бюджетной классификацией Российской Федерации с указанием кода главного администратора (администратора).</w:t>
      </w:r>
    </w:p>
    <w:p>
      <w:pPr>
        <w:pStyle w:val="ConsPlusNormal"/>
        <w:spacing w:before="220" w:after="0"/>
        <w:ind w:firstLine="540"/>
        <w:jc w:val="both"/>
        <w:rPr>
          <w:rFonts w:ascii="Times New Roman" w:hAnsi="Times New Roman" w:cs="Times New Roman"/>
        </w:rPr>
      </w:pPr>
      <w:r>
        <w:rPr>
          <w:rFonts w:cs="Times New Roman" w:ascii="Times New Roman" w:hAnsi="Times New Roman"/>
        </w:rPr>
        <w:t>В графе 2 "Наименование источника доходов" приводится наименование кода бюджетной классификации и, в случае детализации видов доходов, наименование данных видов.</w:t>
      </w:r>
    </w:p>
    <w:p>
      <w:pPr>
        <w:pStyle w:val="ConsPlusNormal"/>
        <w:spacing w:before="220" w:after="0"/>
        <w:ind w:firstLine="540"/>
        <w:jc w:val="both"/>
        <w:rPr/>
      </w:pPr>
      <w:r>
        <w:rPr>
          <w:rFonts w:cs="Times New Roman" w:ascii="Times New Roman" w:hAnsi="Times New Roman"/>
        </w:rPr>
        <w:t>Графа 3 "Отчетный финансовый год" заполняется в соответствии с годовыми отчетами главных администраторов (администраторов) доходов бюджета городского округа (далее - главные распорядители бюджетных средств) (</w:t>
      </w:r>
      <w:hyperlink r:id="rId12">
        <w:r>
          <w:rPr>
            <w:rStyle w:val="ListLabel4"/>
            <w:rFonts w:cs="Times New Roman" w:ascii="Times New Roman" w:hAnsi="Times New Roman"/>
            <w:color w:val="0000FF"/>
          </w:rPr>
          <w:t>раздел 1</w:t>
        </w:r>
      </w:hyperlink>
      <w:r>
        <w:rPr>
          <w:rFonts w:cs="Times New Roman" w:ascii="Times New Roman" w:hAnsi="Times New Roman"/>
        </w:rPr>
        <w:t xml:space="preserve"> "Доходы бюджета" формы по ОКУД 0503127) с указанием всех источников доходов, поступавших в отчетном году по главному администратору (администратору) доходов бюджета.</w:t>
      </w:r>
    </w:p>
    <w:p>
      <w:pPr>
        <w:pStyle w:val="ConsPlusNormal"/>
        <w:spacing w:before="220" w:after="0"/>
        <w:ind w:firstLine="540"/>
        <w:jc w:val="both"/>
        <w:rPr>
          <w:rFonts w:ascii="Times New Roman" w:hAnsi="Times New Roman" w:cs="Times New Roman"/>
        </w:rPr>
      </w:pPr>
      <w:r>
        <w:rPr>
          <w:rFonts w:cs="Times New Roman" w:ascii="Times New Roman" w:hAnsi="Times New Roman"/>
        </w:rPr>
        <w:t>В графе 4 "Ожидаемое исполнение текущего финансового года" приводится ожидаемое поступление в текущем году доходов по главному администратору (администратору) доходов бюджета городского округа, предусмотренных решением Шарыповского городского Совета депутатов о бюджете городского округа города Шарыпово на текущий год, а также внеплановых поступлений.</w:t>
      </w:r>
    </w:p>
    <w:p>
      <w:pPr>
        <w:pStyle w:val="ConsPlusNormal"/>
        <w:spacing w:before="220" w:after="0"/>
        <w:ind w:firstLine="540"/>
        <w:jc w:val="both"/>
        <w:rPr>
          <w:rFonts w:ascii="Times New Roman" w:hAnsi="Times New Roman" w:cs="Times New Roman"/>
        </w:rPr>
      </w:pPr>
      <w:r>
        <w:rPr>
          <w:rFonts w:cs="Times New Roman" w:ascii="Times New Roman" w:hAnsi="Times New Roman"/>
        </w:rPr>
        <w:t>В графах 5 - 7 "Очередной финансовый год и плановый период" указываются прогнозные оценки поступления доходов в среднесрочной перспективе.</w:t>
      </w:r>
    </w:p>
    <w:p>
      <w:pPr>
        <w:pStyle w:val="ConsPlusNormal"/>
        <w:spacing w:before="220" w:after="0"/>
        <w:ind w:firstLine="540"/>
        <w:jc w:val="both"/>
        <w:rPr>
          <w:rFonts w:ascii="Times New Roman" w:hAnsi="Times New Roman" w:cs="Times New Roman"/>
        </w:rPr>
      </w:pPr>
      <w:r>
        <w:rPr>
          <w:rFonts w:cs="Times New Roman" w:ascii="Times New Roman" w:hAnsi="Times New Roman"/>
        </w:rPr>
        <w:t>Для показателей в графах 4 - 7 необходимо представить пояснительную записку, содержащую расчеты данных показателей по статьям классификации доходов бюджета городского округа города Шарыпово с выделением расчетов по детализируемым доходам и пояснений по динамике изменения показателей в очередном финансовом году и каждом году планового периода (графы 5 - 7).</w:t>
      </w:r>
      <w:bookmarkStart w:id="2" w:name="P220"/>
      <w:bookmarkEnd w:id="2"/>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bookmarkStart w:id="3" w:name="_GoBack"/>
      <w:bookmarkEnd w:id="3"/>
      <w:r>
        <w:rPr>
          <w:rFonts w:cs="Times New Roman" w:ascii="Times New Roman" w:hAnsi="Times New Roman"/>
        </w:rPr>
        <w:t>Приложение N 2</w:t>
      </w:r>
    </w:p>
    <w:p>
      <w:pPr>
        <w:pStyle w:val="ConsPlusNormal"/>
        <w:jc w:val="right"/>
        <w:rPr>
          <w:rFonts w:ascii="Times New Roman" w:hAnsi="Times New Roman" w:cs="Times New Roman"/>
        </w:rPr>
      </w:pPr>
      <w:r>
        <w:rPr>
          <w:rFonts w:cs="Times New Roman" w:ascii="Times New Roman" w:hAnsi="Times New Roman"/>
        </w:rPr>
        <w:t>к Порядку составления проекта</w:t>
      </w:r>
    </w:p>
    <w:p>
      <w:pPr>
        <w:pStyle w:val="ConsPlusNormal"/>
        <w:jc w:val="right"/>
        <w:rPr>
          <w:rFonts w:ascii="Times New Roman" w:hAnsi="Times New Roman" w:cs="Times New Roman"/>
        </w:rPr>
      </w:pPr>
      <w:r>
        <w:rPr>
          <w:rFonts w:cs="Times New Roman" w:ascii="Times New Roman" w:hAnsi="Times New Roman"/>
        </w:rPr>
        <w:t>бюджета городского округа города Шарыпово</w:t>
      </w:r>
    </w:p>
    <w:p>
      <w:pPr>
        <w:pStyle w:val="ConsPlusNormal"/>
        <w:jc w:val="right"/>
        <w:rPr>
          <w:rFonts w:ascii="Times New Roman" w:hAnsi="Times New Roman" w:cs="Times New Roman"/>
        </w:rPr>
      </w:pPr>
      <w:r>
        <w:rPr>
          <w:rFonts w:cs="Times New Roman" w:ascii="Times New Roman" w:hAnsi="Times New Roman"/>
        </w:rPr>
        <w:t>на очередной финансовый год</w:t>
      </w:r>
    </w:p>
    <w:p>
      <w:pPr>
        <w:pStyle w:val="ConsPlusNormal"/>
        <w:jc w:val="right"/>
        <w:rPr>
          <w:rFonts w:ascii="Times New Roman" w:hAnsi="Times New Roman" w:cs="Times New Roman"/>
        </w:rPr>
      </w:pPr>
      <w:r>
        <w:rPr>
          <w:rFonts w:cs="Times New Roman" w:ascii="Times New Roman" w:hAnsi="Times New Roman"/>
        </w:rPr>
        <w:t>и плановый период</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Форма представления информации для определения предварительных объемов бюджетных ассигнований</w:t>
      </w:r>
    </w:p>
    <w:p>
      <w:pPr>
        <w:pStyle w:val="ConsPlusNonformat"/>
        <w:jc w:val="center"/>
        <w:rPr>
          <w:rFonts w:ascii="Times New Roman" w:hAnsi="Times New Roman" w:cs="Times New Roman"/>
        </w:rPr>
      </w:pPr>
      <w:r>
        <w:rPr>
          <w:rFonts w:cs="Times New Roman" w:ascii="Times New Roman" w:hAnsi="Times New Roman"/>
        </w:rPr>
        <w:t xml:space="preserve">по расходам в разрезе главных распорядителей бюджетных средств </w:t>
      </w:r>
    </w:p>
    <w:p>
      <w:pPr>
        <w:pStyle w:val="ConsPlusNonformat"/>
        <w:jc w:val="center"/>
        <w:rPr>
          <w:rFonts w:ascii="Times New Roman" w:hAnsi="Times New Roman" w:cs="Times New Roman"/>
        </w:rPr>
      </w:pPr>
      <w:r>
        <w:rPr>
          <w:rFonts w:cs="Times New Roman" w:ascii="Times New Roman" w:hAnsi="Times New Roman"/>
        </w:rPr>
        <w:t>(форма бюджетной заявки)</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center"/>
        <w:rPr>
          <w:rFonts w:ascii="Times New Roman" w:hAnsi="Times New Roman" w:cs="Times New Roman"/>
        </w:rPr>
      </w:pPr>
      <w:r>
        <w:rPr>
          <w:rFonts w:cs="Times New Roman" w:ascii="Times New Roman" w:hAnsi="Times New Roman"/>
        </w:rPr>
        <w:t>Форма представления информации главным распорядителем бюджетных средств</w:t>
      </w:r>
    </w:p>
    <w:p>
      <w:pPr>
        <w:pStyle w:val="ConsPlusNonformat"/>
        <w:jc w:val="center"/>
        <w:rPr>
          <w:rFonts w:ascii="Times New Roman" w:hAnsi="Times New Roman" w:cs="Times New Roman"/>
        </w:rPr>
      </w:pPr>
      <w:r>
        <w:rPr>
          <w:rFonts w:cs="Times New Roman" w:ascii="Times New Roman" w:hAnsi="Times New Roman"/>
        </w:rPr>
        <w:t>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главного распорядителя бюджетных средств</w:t>
      </w:r>
    </w:p>
    <w:p>
      <w:pPr>
        <w:pStyle w:val="Normal"/>
        <w:spacing w:before="0" w:after="1"/>
        <w:rPr/>
      </w:pPr>
      <w:r>
        <w:rPr/>
      </w:r>
    </w:p>
    <w:tbl>
      <w:tblPr>
        <w:tblW w:w="10490" w:type="dxa"/>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838"/>
        <w:gridCol w:w="1133"/>
        <w:gridCol w:w="1134"/>
        <w:gridCol w:w="1140"/>
        <w:gridCol w:w="1418"/>
        <w:gridCol w:w="1274"/>
        <w:gridCol w:w="1277"/>
        <w:gridCol w:w="1274"/>
      </w:tblGrid>
      <w:tr>
        <w:trPr>
          <w:trHeight w:val="1440" w:hRule="atLeast"/>
        </w:trPr>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bookmarkStart w:id="4" w:name="P334"/>
            <w:bookmarkEnd w:id="4"/>
            <w:r>
              <w:rPr>
                <w:color w:val="000000"/>
                <w:sz w:val="18"/>
                <w:szCs w:val="18"/>
              </w:rPr>
              <w:t>Наименование показателя</w:t>
            </w:r>
          </w:p>
        </w:tc>
        <w:tc>
          <w:tcPr>
            <w:tcW w:w="113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первоначальный бюджет</w:t>
            </w:r>
          </w:p>
        </w:tc>
        <w:tc>
          <w:tcPr>
            <w:tcW w:w="113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индексация</w:t>
            </w:r>
          </w:p>
        </w:tc>
        <w:tc>
          <w:tcPr>
            <w:tcW w:w="114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Сумма с учетом индексации</w:t>
            </w:r>
          </w:p>
        </w:tc>
        <w:tc>
          <w:tcPr>
            <w:tcW w:w="1418"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Дополнительные средства (минимальная реальная потребность)</w:t>
            </w:r>
          </w:p>
        </w:tc>
        <w:tc>
          <w:tcPr>
            <w:tcW w:w="127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Итого с учетом доп. средств</w:t>
            </w:r>
          </w:p>
        </w:tc>
        <w:tc>
          <w:tcPr>
            <w:tcW w:w="127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Проект по данным учреждений (общая потребность средств)</w:t>
            </w:r>
          </w:p>
        </w:tc>
        <w:tc>
          <w:tcPr>
            <w:tcW w:w="127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Отклонения</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2</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3</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4</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5</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(гр.4+гр.5)</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7</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6"/>
                <w:szCs w:val="16"/>
              </w:rPr>
            </w:pPr>
            <w:r>
              <w:rPr>
                <w:color w:val="000000"/>
                <w:sz w:val="16"/>
                <w:szCs w:val="16"/>
              </w:rPr>
              <w:t>(гр.6-гр.7)</w:t>
            </w:r>
          </w:p>
        </w:tc>
      </w:tr>
      <w:tr>
        <w:trPr>
          <w:trHeight w:val="48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Муниципальное учреждение (в разрезе кодов направления расходов), в том числе</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211 (заработная плата), в том числе</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по текущей целевой статье (+7511)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МРОТ (1021)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муниципальные служащие</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48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213 (начисления на заработную плату), в том числе</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по текущей целевой статье (+7511)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МРОТ (1021)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муниципальные служащие</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xml:space="preserve">код цели 212 </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221</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222</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223</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224</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225</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226</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290</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310</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340</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262</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код цели 263</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Итого по ГРБСв разрезе кодов целей</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72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b/>
                <w:bCs/>
                <w:color w:val="000000"/>
                <w:sz w:val="18"/>
                <w:szCs w:val="18"/>
              </w:rPr>
              <w:t>Кроме того:</w:t>
            </w:r>
            <w:r>
              <w:rPr>
                <w:color w:val="000000"/>
                <w:sz w:val="18"/>
                <w:szCs w:val="18"/>
              </w:rPr>
              <w:br/>
              <w:t xml:space="preserve"> разовые расходы, выделенные в 2017 году</w:t>
              <w:br/>
              <w:t>(например: меропритяия на День города и т. Д.)</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48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расходы, выделенные в рамках ранее существующих ДЦП</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r>
        <w:trPr>
          <w:trHeight w:val="240" w:hRule="atLeast"/>
        </w:trPr>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b/>
                <w:b/>
                <w:bCs/>
                <w:color w:val="000000"/>
                <w:sz w:val="18"/>
                <w:szCs w:val="18"/>
              </w:rPr>
            </w:pPr>
            <w:r>
              <w:rPr>
                <w:b/>
                <w:bCs/>
                <w:color w:val="000000"/>
                <w:sz w:val="18"/>
                <w:szCs w:val="18"/>
              </w:rPr>
              <w:t>Итого по ГРБС</w:t>
            </w:r>
          </w:p>
        </w:tc>
        <w:tc>
          <w:tcPr>
            <w:tcW w:w="1133"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1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418"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sz w:val="18"/>
                <w:szCs w:val="18"/>
              </w:rPr>
            </w:pPr>
            <w:r>
              <w:rPr>
                <w:color w:val="000000"/>
                <w:sz w:val="18"/>
                <w:szCs w:val="18"/>
              </w:rPr>
              <w:t> </w:t>
            </w:r>
          </w:p>
        </w:tc>
        <w:tc>
          <w:tcPr>
            <w:tcW w:w="127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color w:val="000000"/>
                <w:sz w:val="18"/>
                <w:szCs w:val="18"/>
              </w:rPr>
            </w:pPr>
            <w:r>
              <w:rPr>
                <w:color w:val="000000"/>
                <w:sz w:val="18"/>
                <w:szCs w:val="18"/>
              </w:rPr>
              <w:t>0</w:t>
            </w:r>
          </w:p>
        </w:tc>
      </w:tr>
    </w:tbl>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t>Приложение N 3</w:t>
      </w:r>
    </w:p>
    <w:p>
      <w:pPr>
        <w:pStyle w:val="ConsPlusNormal"/>
        <w:jc w:val="right"/>
        <w:rPr>
          <w:rFonts w:ascii="Times New Roman" w:hAnsi="Times New Roman" w:cs="Times New Roman"/>
        </w:rPr>
      </w:pPr>
      <w:r>
        <w:rPr>
          <w:rFonts w:cs="Times New Roman" w:ascii="Times New Roman" w:hAnsi="Times New Roman"/>
        </w:rPr>
        <w:t>к Порядку составления проекта</w:t>
      </w:r>
    </w:p>
    <w:p>
      <w:pPr>
        <w:pStyle w:val="ConsPlusNormal"/>
        <w:jc w:val="right"/>
        <w:rPr>
          <w:rFonts w:ascii="Times New Roman" w:hAnsi="Times New Roman" w:cs="Times New Roman"/>
        </w:rPr>
      </w:pPr>
      <w:r>
        <w:rPr>
          <w:rFonts w:cs="Times New Roman" w:ascii="Times New Roman" w:hAnsi="Times New Roman"/>
        </w:rPr>
        <w:t>бюджета городского округа города Шарыпово</w:t>
      </w:r>
    </w:p>
    <w:p>
      <w:pPr>
        <w:pStyle w:val="ConsPlusNormal"/>
        <w:jc w:val="right"/>
        <w:rPr>
          <w:rFonts w:ascii="Times New Roman" w:hAnsi="Times New Roman" w:cs="Times New Roman"/>
        </w:rPr>
      </w:pPr>
      <w:r>
        <w:rPr>
          <w:rFonts w:cs="Times New Roman" w:ascii="Times New Roman" w:hAnsi="Times New Roman"/>
        </w:rPr>
        <w:t>на очередной финансовый год</w:t>
      </w:r>
    </w:p>
    <w:p>
      <w:pPr>
        <w:pStyle w:val="ConsPlusNormal"/>
        <w:jc w:val="right"/>
        <w:rPr>
          <w:rFonts w:ascii="Times New Roman" w:hAnsi="Times New Roman" w:cs="Times New Roman"/>
        </w:rPr>
      </w:pPr>
      <w:r>
        <w:rPr>
          <w:rFonts w:cs="Times New Roman" w:ascii="Times New Roman" w:hAnsi="Times New Roman"/>
        </w:rPr>
        <w:t>и плановый период</w:t>
      </w:r>
    </w:p>
    <w:p>
      <w:pPr>
        <w:pStyle w:val="ConsPlusNormal"/>
        <w:jc w:val="both"/>
        <w:rPr>
          <w:rFonts w:ascii="Times New Roman" w:hAnsi="Times New Roman" w:cs="Times New Roman"/>
        </w:rPr>
      </w:pPr>
      <w:r>
        <w:rPr>
          <w:rFonts w:cs="Times New Roman" w:ascii="Times New Roman" w:hAnsi="Times New Roman"/>
        </w:rPr>
      </w:r>
    </w:p>
    <w:p>
      <w:pPr>
        <w:pStyle w:val="ConsPlusTitle"/>
        <w:jc w:val="center"/>
        <w:rPr>
          <w:rFonts w:ascii="Times New Roman" w:hAnsi="Times New Roman" w:cs="Times New Roman"/>
          <w:sz w:val="26"/>
          <w:szCs w:val="26"/>
        </w:rPr>
      </w:pPr>
      <w:bookmarkStart w:id="5" w:name="P347"/>
      <w:bookmarkEnd w:id="5"/>
      <w:r>
        <w:rPr>
          <w:rFonts w:cs="Times New Roman" w:ascii="Times New Roman" w:hAnsi="Times New Roman"/>
          <w:sz w:val="26"/>
          <w:szCs w:val="26"/>
        </w:rPr>
        <w:t>РЕГЛАМЕНТ</w:t>
      </w:r>
    </w:p>
    <w:p>
      <w:pPr>
        <w:pStyle w:val="ConsPlusTitle"/>
        <w:jc w:val="center"/>
        <w:rPr>
          <w:rFonts w:ascii="Times New Roman" w:hAnsi="Times New Roman" w:cs="Times New Roman"/>
          <w:sz w:val="26"/>
          <w:szCs w:val="26"/>
        </w:rPr>
      </w:pPr>
      <w:r>
        <w:rPr>
          <w:rFonts w:cs="Times New Roman" w:ascii="Times New Roman" w:hAnsi="Times New Roman"/>
          <w:sz w:val="26"/>
          <w:szCs w:val="26"/>
        </w:rPr>
        <w:t>составления проекта бюджета городского округа</w:t>
      </w:r>
    </w:p>
    <w:p>
      <w:pPr>
        <w:pStyle w:val="ConsPlusTitle"/>
        <w:jc w:val="center"/>
        <w:rPr>
          <w:rFonts w:ascii="Times New Roman" w:hAnsi="Times New Roman" w:cs="Times New Roman"/>
          <w:sz w:val="26"/>
          <w:szCs w:val="26"/>
        </w:rPr>
      </w:pPr>
      <w:r>
        <w:rPr>
          <w:rFonts w:cs="Times New Roman" w:ascii="Times New Roman" w:hAnsi="Times New Roman"/>
          <w:sz w:val="26"/>
          <w:szCs w:val="26"/>
        </w:rPr>
        <w:t>на очередной финансовый год и плановый период</w:t>
      </w:r>
    </w:p>
    <w:p>
      <w:pPr>
        <w:pStyle w:val="Normal"/>
        <w:spacing w:before="0" w:after="1"/>
        <w:rPr>
          <w:sz w:val="26"/>
          <w:szCs w:val="26"/>
        </w:rPr>
      </w:pPr>
      <w:r>
        <w:rPr>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В целях своевременного составления и утверждения бюджета городского округа город Шарыпово на очередной финансовый год и плановый период, соблюдения требований Положения о бюджетном процессе в муниципальном образовании город Шарыпово Красноярского края устанавливается следующий регламент действий (перечень мероприятий, сроки их выполнения ответственными исполнителями) участников составления проекта бюджета городского округа города Шарыпово на очередной финансовый год и плановый период:</w:t>
      </w:r>
    </w:p>
    <w:p>
      <w:pPr>
        <w:pStyle w:val="ConsPlusNormal"/>
        <w:jc w:val="both"/>
        <w:rPr>
          <w:rFonts w:ascii="Times New Roman" w:hAnsi="Times New Roman" w:cs="Times New Roman"/>
        </w:rPr>
      </w:pPr>
      <w:r>
        <w:rPr>
          <w:rFonts w:cs="Times New Roman" w:ascii="Times New Roman" w:hAnsi="Times New Roman"/>
        </w:rPr>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Принятые условные сокращения в настоящем приложении:</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1)  Финансовое управление - Финансовое управление администрации города 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2) отдел экономики и планирования - отдел экономики и планирования Администрации города 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3) МКУ «УКС» – муниципальное казенное учреждение «Управление капитального строительства»; </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4) КУМИ Администрации города Шарыпово – Комитет по управлению муниципальным имуществом Администрации города 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5)  МКУ «СГХ» – муниципальное казенное учреждение «Служба городского хозяйства»;</w:t>
      </w:r>
    </w:p>
    <w:p>
      <w:pPr>
        <w:pStyle w:val="ConsNormal"/>
        <w:widowControl/>
        <w:ind w:firstLine="39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Управление образованием - Управление образованием Администрации г.Шарыпово;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7) Отдел культуры - Отдел культуры администрации города 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8) ОС и МП - Отдел спорта и молодежной политики Администрации г.Шарыпово;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9) МКУ «ЦБУ и О города Шарыпово» - муниципальное казенное учреждение «Центр бухгалтерского учета и отчетности» города Шарыпово;</w:t>
      </w:r>
    </w:p>
    <w:p>
      <w:pPr>
        <w:pStyle w:val="ConsNormal"/>
        <w:widowControl/>
        <w:ind w:firstLine="540"/>
        <w:jc w:val="both"/>
        <w:rPr>
          <w:rFonts w:ascii="Times New Roman" w:hAnsi="Times New Roman" w:cs="Times New Roman"/>
          <w:sz w:val="28"/>
          <w:szCs w:val="28"/>
        </w:rPr>
      </w:pPr>
      <w:r>
        <w:rPr>
          <w:rFonts w:cs="Times New Roman" w:ascii="Times New Roman" w:hAnsi="Times New Roman"/>
          <w:sz w:val="28"/>
          <w:szCs w:val="28"/>
        </w:rPr>
        <w:t>10) КСП – Контрольно-счетная палата города Шарыпово;</w:t>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t>11) Бюджетная комиссия – Комиссия по экономической политике, финансам, бюджету и налоговой политике;</w:t>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t>12) ИФНС № 12 по Красноярскому краю – Межрайонная инспекция Федеральной налоговой службы  России № 12 по Красноярскому краю;</w:t>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left="900" w:hanging="360"/>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0" w:val="0000" w:noHBand="0" w:lastColumn="0" w:firstColumn="0" w:lastRow="0" w:firstRow="0"/>
      </w:tblPr>
      <w:tblGrid>
        <w:gridCol w:w="540"/>
        <w:gridCol w:w="2050"/>
        <w:gridCol w:w="3359"/>
        <w:gridCol w:w="1985"/>
        <w:gridCol w:w="1700"/>
      </w:tblGrid>
      <w:tr>
        <w:trPr>
          <w:tblHeader w:val="true"/>
          <w:trHeight w:val="84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bookmarkStart w:id="6" w:name="P465"/>
            <w:bookmarkEnd w:id="6"/>
            <w:r>
              <w:rPr>
                <w:sz w:val="22"/>
                <w:szCs w:val="22"/>
              </w:rPr>
              <w:t xml:space="preserve">N </w:t>
              <w:br/>
              <w:t>п/п</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Ответственный    </w:t>
              <w:br/>
              <w:t xml:space="preserve">исполнитель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Материалы и документы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Срок представления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Орган       </w:t>
              <w:br/>
              <w:t xml:space="preserve">местного самоуправления, в адрес </w:t>
              <w:br/>
              <w:t xml:space="preserve">которого      </w:t>
              <w:br/>
              <w:t xml:space="preserve">представляются   </w:t>
              <w:br/>
              <w:t>материалы, документы</w:t>
            </w:r>
          </w:p>
        </w:tc>
      </w:tr>
      <w:tr>
        <w:trPr>
          <w:tblHeader w:val="true"/>
          <w:trHeight w:val="24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1</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2</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3</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4</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2"/>
                <w:szCs w:val="22"/>
              </w:rPr>
            </w:pPr>
            <w:r>
              <w:rPr>
                <w:sz w:val="22"/>
                <w:szCs w:val="22"/>
              </w:rPr>
              <w:t>5</w:t>
            </w:r>
          </w:p>
        </w:tc>
      </w:tr>
      <w:tr>
        <w:trPr>
          <w:trHeight w:val="307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Прогноз социально-экономического развития города Шарыпово на 2020 год, прогноз социально-  экономического развития города Шарыпово на   период до 2022 года, пояснительная записка, индексы-дефляторы.</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lang w:val="en-US"/>
              </w:rPr>
              <w:t xml:space="preserve">01 </w:t>
            </w:r>
            <w:r>
              <w:rPr>
                <w:sz w:val="22"/>
                <w:szCs w:val="22"/>
              </w:rPr>
              <w:t>августа (предварительный)</w:t>
            </w:r>
          </w:p>
          <w:p>
            <w:pPr>
              <w:pStyle w:val="Normal"/>
              <w:rPr>
                <w:sz w:val="22"/>
                <w:szCs w:val="22"/>
              </w:rPr>
            </w:pPr>
            <w:r>
              <w:rPr>
                <w:sz w:val="22"/>
                <w:szCs w:val="22"/>
              </w:rPr>
            </w:r>
          </w:p>
          <w:p>
            <w:pPr>
              <w:pStyle w:val="Normal"/>
              <w:rPr>
                <w:sz w:val="22"/>
                <w:szCs w:val="22"/>
              </w:rPr>
            </w:pPr>
            <w:r>
              <w:rPr>
                <w:sz w:val="22"/>
                <w:szCs w:val="22"/>
              </w:rPr>
              <w:t>30 сентября (уточненный)</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24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2.</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Перечень муниципальных программ, предлагаемых к реализации с очередного финансового года, с оценкой ожидаемой эффективности реализации программ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до 28 июня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14"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3.</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КУМИ Администрации города Шарыпово</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Предварительный прогноз и перечень реализации имущества на 2020 год и плановый период 2021 - 2022 годов</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06 сентября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44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4.</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КУМИ Администрации города Шарыпово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Прогноз поступлений от использования           </w:t>
              <w:br/>
              <w:t xml:space="preserve">имущества, находящегося в муниципальной собственности, на 2020 - 2022 годы, и   ожидаемое поступление на 2019 год с приложением расчетов и обоснований:       </w:t>
              <w:br/>
              <w:t xml:space="preserve"> а) доходов от сдачи в    аренду недвижимого   имущества, составляющего казну городских округов (плата за аренду муниципального имущества, плата за пользование жилым помещением по договорам социального найма, в соответствии с приложением 1 к графику;          </w:t>
              <w:br/>
              <w:t xml:space="preserve"> б) доходы от части прибыли муниципальных унитарных предприятий города Шарыпово (в соответствии с приложением 2 к графику ); </w:t>
            </w:r>
          </w:p>
          <w:p>
            <w:pPr>
              <w:pStyle w:val="Normal"/>
              <w:rPr>
                <w:sz w:val="22"/>
                <w:szCs w:val="22"/>
              </w:rPr>
            </w:pPr>
            <w:r>
              <w:rPr>
                <w:sz w:val="22"/>
                <w:szCs w:val="22"/>
              </w:rPr>
              <w:t xml:space="preserve"> </w:t>
            </w:r>
            <w:r>
              <w:rPr>
                <w:sz w:val="22"/>
                <w:szCs w:val="22"/>
              </w:rPr>
              <w:t xml:space="preserve">в) доходов от продажи земли и имущества, находящегося в муниципальной собственности (в соответствии с приложением 5 к графику);      </w:t>
              <w:br/>
              <w:t xml:space="preserve"> г) доходов от продажи   земельных участков и  арендной платы за землю </w:t>
            </w:r>
          </w:p>
          <w:p>
            <w:pPr>
              <w:pStyle w:val="Normal"/>
              <w:rPr>
                <w:sz w:val="22"/>
                <w:szCs w:val="22"/>
              </w:rPr>
            </w:pPr>
            <w:r>
              <w:rPr>
                <w:sz w:val="22"/>
                <w:szCs w:val="22"/>
              </w:rPr>
              <w:t xml:space="preserve">(в соответствии с приложением 3 к графику);            </w:t>
              <w:br/>
              <w:t xml:space="preserve">д) других доходов от  использования имущества, находящегося в муниципальной  собственности (в соответствии с приложением 1 к графику)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06 сентября</w:t>
            </w:r>
          </w:p>
          <w:p>
            <w:pPr>
              <w:pStyle w:val="Normal"/>
              <w:rPr>
                <w:sz w:val="22"/>
                <w:szCs w:val="22"/>
              </w:rPr>
            </w:pPr>
            <w:r>
              <w:rPr>
                <w:sz w:val="22"/>
                <w:szCs w:val="22"/>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r>
      <w:tr>
        <w:trPr>
          <w:trHeight w:val="15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5.</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Основные направления    налоговой политики муниципального образования на   2020 - 2022 годы (с приложением проектов решений о внесении изменений в налоговое законодательство города Шарыпово)</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16 августа</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r>
      <w:tr>
        <w:trPr>
          <w:trHeight w:val="2121"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6.</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Информация о суммах фактических потерь бюджета городского округа от предоставления   налоговых льгот по местному законодательству в 2018 году, их оценка на 2019 год и прогноз на 2020 - 2022 годы, согласно приложению 4</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16 августа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7.</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Аналитическая записка по итогам социально- экономического развития города Шарыпово за 2018 год и за январь - июнь текущего года.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13 сентября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347"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8.</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Управление образованием, КУМИ Администрации города Шарыпово, </w:t>
            </w:r>
          </w:p>
          <w:p>
            <w:pPr>
              <w:pStyle w:val="Normal"/>
              <w:rPr>
                <w:sz w:val="22"/>
                <w:szCs w:val="22"/>
              </w:rPr>
            </w:pPr>
            <w:r>
              <w:rPr>
                <w:sz w:val="22"/>
                <w:szCs w:val="22"/>
              </w:rPr>
              <w:t>Отдел культуры, ОСиМП,</w:t>
            </w:r>
          </w:p>
          <w:p>
            <w:pPr>
              <w:pStyle w:val="Normal"/>
              <w:rPr>
                <w:sz w:val="22"/>
                <w:szCs w:val="22"/>
              </w:rPr>
            </w:pPr>
            <w:r>
              <w:rPr>
                <w:sz w:val="22"/>
                <w:szCs w:val="22"/>
              </w:rPr>
              <w:t>МКУ «СГХ».</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Основные направления бюджетной политики по отраслям на 2020-2022 годы</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16 августа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347"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9.</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Органы местного самоуправления, осуществляющие функции и полномочия учредителя муниципальных бюджетных или автономных учреждений</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Style w:val="FontStyle23"/>
                <w:sz w:val="22"/>
                <w:szCs w:val="22"/>
              </w:rPr>
            </w:pPr>
            <w:r>
              <w:rPr>
                <w:rStyle w:val="FontStyle23"/>
                <w:sz w:val="22"/>
                <w:szCs w:val="22"/>
              </w:rPr>
              <w:t xml:space="preserve">Сформировать проекты: </w:t>
            </w:r>
          </w:p>
          <w:p>
            <w:pPr>
              <w:pStyle w:val="Normal"/>
              <w:rPr>
                <w:rStyle w:val="FontStyle23"/>
                <w:sz w:val="22"/>
                <w:szCs w:val="22"/>
              </w:rPr>
            </w:pPr>
            <w:r>
              <w:rPr>
                <w:rStyle w:val="FontStyle23"/>
                <w:sz w:val="22"/>
                <w:szCs w:val="22"/>
              </w:rPr>
              <w:t xml:space="preserve">а) муниципальных заданий на оказание муниципальных услуг </w:t>
            </w:r>
            <w:r>
              <w:rPr>
                <w:sz w:val="22"/>
                <w:szCs w:val="22"/>
              </w:rPr>
              <w:t xml:space="preserve">(выполнение работ), оказываемых (выполняемых) </w:t>
            </w:r>
            <w:r>
              <w:rPr>
                <w:rStyle w:val="FontStyle23"/>
                <w:sz w:val="22"/>
                <w:szCs w:val="22"/>
              </w:rPr>
              <w:t xml:space="preserve">подведомственными муниципальными учреждениями в 2020 году и плановом периоде 2021 – 2022 годах; </w:t>
            </w:r>
          </w:p>
          <w:p>
            <w:pPr>
              <w:pStyle w:val="Normal"/>
              <w:rPr>
                <w:rStyle w:val="FontStyle23"/>
                <w:sz w:val="22"/>
                <w:szCs w:val="22"/>
              </w:rPr>
            </w:pPr>
            <w:r>
              <w:rPr>
                <w:rStyle w:val="FontStyle23"/>
                <w:sz w:val="22"/>
                <w:szCs w:val="22"/>
              </w:rPr>
              <w:t>б) об утверждении базового норматива затрат на оказание муниципальными учреждениями муниципальных услуг;</w:t>
            </w:r>
          </w:p>
          <w:p>
            <w:pPr>
              <w:pStyle w:val="Normal"/>
              <w:rPr>
                <w:rStyle w:val="FontStyle23"/>
                <w:sz w:val="22"/>
                <w:szCs w:val="22"/>
              </w:rPr>
            </w:pPr>
            <w:r>
              <w:rPr>
                <w:rStyle w:val="FontStyle23"/>
                <w:sz w:val="22"/>
                <w:szCs w:val="22"/>
              </w:rPr>
              <w:t>в) расчета стоимости единицы выполняемой работы;</w:t>
            </w:r>
          </w:p>
          <w:p>
            <w:pPr>
              <w:pStyle w:val="Normal"/>
              <w:rPr>
                <w:sz w:val="22"/>
                <w:szCs w:val="22"/>
                <w:highlight w:val="yellow"/>
              </w:rPr>
            </w:pPr>
            <w:r>
              <w:rPr>
                <w:rStyle w:val="FontStyle23"/>
                <w:sz w:val="22"/>
                <w:szCs w:val="22"/>
              </w:rPr>
              <w:t>г) объема финансового обеспечения выполняемого муниципального задания;</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20 сентября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p>
            <w:pPr>
              <w:pStyle w:val="Normal"/>
              <w:rPr>
                <w:sz w:val="22"/>
                <w:szCs w:val="22"/>
              </w:rPr>
            </w:pPr>
            <w:r>
              <w:rPr>
                <w:sz w:val="22"/>
                <w:szCs w:val="22"/>
              </w:rPr>
              <w:t>Отдел экономики и планирования</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10.</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Главные распорядители (получатели)</w:t>
            </w:r>
          </w:p>
          <w:p>
            <w:pPr>
              <w:pStyle w:val="Normal"/>
              <w:rPr>
                <w:sz w:val="22"/>
                <w:szCs w:val="22"/>
              </w:rPr>
            </w:pPr>
            <w:r>
              <w:rPr>
                <w:sz w:val="22"/>
                <w:szCs w:val="22"/>
              </w:rPr>
              <w:t>бюджетных средств</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Согласованные с отраслевыми министерствами Красноярского края ходатайства и обоснования целесообразности увеличения бюджетной сети в 2020 году</w:t>
            </w:r>
          </w:p>
          <w:p>
            <w:pPr>
              <w:pStyle w:val="Normal"/>
              <w:rPr>
                <w:sz w:val="22"/>
                <w:szCs w:val="22"/>
              </w:rPr>
            </w:pPr>
            <w:r>
              <w:rPr>
                <w:sz w:val="22"/>
                <w:szCs w:val="22"/>
              </w:rPr>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до 01 июля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11.</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Главные распорядители (получатели)</w:t>
            </w:r>
          </w:p>
          <w:p>
            <w:pPr>
              <w:pStyle w:val="Normal"/>
              <w:rPr>
                <w:sz w:val="22"/>
                <w:szCs w:val="22"/>
              </w:rPr>
            </w:pPr>
            <w:r>
              <w:rPr>
                <w:sz w:val="22"/>
                <w:szCs w:val="22"/>
              </w:rPr>
              <w:t>бюджетных средств</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bookmarkStart w:id="7" w:name="OLE_LINK2"/>
            <w:bookmarkStart w:id="8" w:name="OLE_LINK1"/>
            <w:r>
              <w:rPr>
                <w:sz w:val="22"/>
                <w:szCs w:val="22"/>
              </w:rPr>
              <w:t>Расчеты объемов затрат на финансовое обеспечение муниципальных казенных учреждений</w:t>
            </w:r>
            <w:bookmarkEnd w:id="7"/>
            <w:bookmarkEnd w:id="8"/>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13 сентября  (уточненная)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12.</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Главные распорядители (получатели)</w:t>
            </w:r>
          </w:p>
          <w:p>
            <w:pPr>
              <w:pStyle w:val="Normal"/>
              <w:rPr>
                <w:sz w:val="22"/>
                <w:szCs w:val="22"/>
              </w:rPr>
            </w:pPr>
            <w:r>
              <w:rPr>
                <w:sz w:val="22"/>
                <w:szCs w:val="22"/>
              </w:rPr>
              <w:t>бюджетных средств</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rStyle w:val="FontStyle23"/>
                <w:sz w:val="22"/>
                <w:szCs w:val="22"/>
              </w:rPr>
              <w:t>Обеспечить разработку проектов муниципальных программ в установленном порядке, предлагаемых к финансированию из бюджета городского округа города Шарыпово в 2020 году и плановом периоде 2021 – 2022 годы</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в сроки,</w:t>
            </w:r>
          </w:p>
          <w:p>
            <w:pPr>
              <w:pStyle w:val="Normal"/>
              <w:rPr>
                <w:sz w:val="22"/>
                <w:szCs w:val="22"/>
              </w:rPr>
            </w:pPr>
            <w:r>
              <w:rPr>
                <w:sz w:val="22"/>
                <w:szCs w:val="22"/>
              </w:rPr>
              <w:t>установленные Постановлением по формированию муниципальных программ</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Отдел экономики и планирования              </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13.</w:t>
            </w:r>
          </w:p>
          <w:p>
            <w:pPr>
              <w:pStyle w:val="Normal"/>
              <w:rPr>
                <w:sz w:val="22"/>
                <w:szCs w:val="22"/>
              </w:rPr>
            </w:pPr>
            <w:r>
              <w:rPr>
                <w:sz w:val="22"/>
                <w:szCs w:val="22"/>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МКУ «СГХ»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Расчеты объемов финансовых затрат по    отрасли "жилищно-коммунальное хозяйство" по направлениям</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w:t>
            </w:r>
            <w:r>
              <w:rPr>
                <w:sz w:val="22"/>
                <w:szCs w:val="22"/>
                <w:lang w:val="en-US"/>
              </w:rPr>
              <w:t>3</w:t>
            </w:r>
            <w:r>
              <w:rPr>
                <w:sz w:val="22"/>
                <w:szCs w:val="22"/>
              </w:rPr>
              <w:t xml:space="preserve"> сентября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14.</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МКУ «СГХ»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Style w:val="FontStyle23"/>
                <w:sz w:val="22"/>
                <w:szCs w:val="22"/>
              </w:rPr>
            </w:pPr>
            <w:r>
              <w:rPr>
                <w:rStyle w:val="FontStyle23"/>
                <w:sz w:val="22"/>
                <w:szCs w:val="22"/>
              </w:rPr>
              <w:t>Предоставить утвержденные с     учетом фактического потребления лимиты потребления электрической и тепловой энергией, водоснабжения на 2020 год и на плановый период</w:t>
            </w:r>
          </w:p>
          <w:p>
            <w:pPr>
              <w:pStyle w:val="Normal"/>
              <w:rPr>
                <w:rStyle w:val="FontStyle23"/>
                <w:sz w:val="22"/>
                <w:szCs w:val="22"/>
              </w:rPr>
            </w:pPr>
            <w:r>
              <w:rPr>
                <w:rStyle w:val="FontStyle23"/>
                <w:sz w:val="22"/>
                <w:szCs w:val="22"/>
              </w:rPr>
              <w:t>2021-2022 годов для</w:t>
            </w:r>
          </w:p>
          <w:p>
            <w:pPr>
              <w:pStyle w:val="Normal"/>
              <w:rPr>
                <w:sz w:val="22"/>
                <w:szCs w:val="22"/>
              </w:rPr>
            </w:pPr>
            <w:r>
              <w:rPr>
                <w:rStyle w:val="FontStyle23"/>
                <w:sz w:val="22"/>
                <w:szCs w:val="22"/>
              </w:rPr>
              <w:t>муниципальных учреждений, финансируемых из бюджета городского округа города Шарыпово</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w:t>
            </w:r>
            <w:r>
              <w:rPr>
                <w:sz w:val="22"/>
                <w:szCs w:val="22"/>
                <w:lang w:val="en-US"/>
              </w:rPr>
              <w:t>3</w:t>
            </w:r>
            <w:r>
              <w:rPr>
                <w:sz w:val="22"/>
                <w:szCs w:val="22"/>
              </w:rPr>
              <w:t xml:space="preserve"> сентября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96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15.</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Согласование исходных данных для проведения расчетов распределения </w:t>
              <w:br/>
              <w:t xml:space="preserve">средств фонда финансовой поддержки муниципальных образований края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06 сентября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Министерство</w:t>
            </w:r>
          </w:p>
          <w:p>
            <w:pPr>
              <w:pStyle w:val="Normal"/>
              <w:rPr>
                <w:sz w:val="22"/>
                <w:szCs w:val="22"/>
              </w:rPr>
            </w:pPr>
            <w:r>
              <w:rPr>
                <w:sz w:val="22"/>
                <w:szCs w:val="22"/>
              </w:rPr>
              <w:t>финансов</w:t>
            </w:r>
          </w:p>
        </w:tc>
      </w:tr>
      <w:tr>
        <w:trPr>
          <w:trHeight w:val="252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16.</w:t>
            </w:r>
          </w:p>
          <w:p>
            <w:pPr>
              <w:pStyle w:val="Normal"/>
              <w:rPr>
                <w:sz w:val="22"/>
                <w:szCs w:val="22"/>
              </w:rPr>
            </w:pPr>
            <w:r>
              <w:rPr>
                <w:sz w:val="22"/>
                <w:szCs w:val="22"/>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Проект основных направлений налоговой и бюджетной политики на 2020 год и плановый период 2021 - 2022 годы; распределение расходов бюджета городского округа на   2020 год и плановый период 2021 - 2022 годы  по ведомственной классификации расходов бюджетов Российской Федерации, основные направления налоговой и бюджетной политики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11 октября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Бюджетная комиссия,</w:t>
            </w:r>
          </w:p>
          <w:p>
            <w:pPr>
              <w:pStyle w:val="Normal"/>
              <w:rPr>
                <w:sz w:val="22"/>
                <w:szCs w:val="22"/>
              </w:rPr>
            </w:pPr>
            <w:r>
              <w:rPr>
                <w:sz w:val="22"/>
                <w:szCs w:val="22"/>
              </w:rPr>
              <w:t xml:space="preserve">Администрация города </w:t>
            </w:r>
          </w:p>
          <w:p>
            <w:pPr>
              <w:pStyle w:val="Normal"/>
              <w:rPr>
                <w:sz w:val="22"/>
                <w:szCs w:val="22"/>
              </w:rPr>
            </w:pPr>
            <w:r>
              <w:rPr>
                <w:sz w:val="22"/>
                <w:szCs w:val="22"/>
              </w:rPr>
            </w:r>
          </w:p>
        </w:tc>
      </w:tr>
      <w:tr>
        <w:trPr>
          <w:trHeight w:val="2158"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17.</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Предельные объемы    бюджетных ассигнований на 2020 год  и плановый период 2021– 2022 годы для их распределения между          </w:t>
              <w:br/>
              <w:t xml:space="preserve">статьями функциональной и экономической  классификациями расходов  бюджетов Российской Федерации               </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18 октября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Администрация города Шарыпово, Шарыповский городской Совет, Администрация п.Горячегорск, Администрация п.Дубинино, Управление образованием, КУМИ и ЗО, </w:t>
            </w:r>
          </w:p>
          <w:p>
            <w:pPr>
              <w:pStyle w:val="Normal"/>
              <w:rPr>
                <w:sz w:val="22"/>
                <w:szCs w:val="22"/>
              </w:rPr>
            </w:pPr>
            <w:r>
              <w:rPr>
                <w:sz w:val="22"/>
                <w:szCs w:val="22"/>
              </w:rPr>
              <w:t>Отдел культуры, ОСиМП,</w:t>
            </w:r>
          </w:p>
          <w:p>
            <w:pPr>
              <w:pStyle w:val="Normal"/>
              <w:rPr>
                <w:sz w:val="22"/>
                <w:szCs w:val="22"/>
              </w:rPr>
            </w:pPr>
            <w:r>
              <w:rPr>
                <w:sz w:val="22"/>
                <w:szCs w:val="22"/>
              </w:rPr>
              <w:t>МКУ «СГХ»,  МКУ «УКС»;</w:t>
            </w:r>
          </w:p>
          <w:p>
            <w:pPr>
              <w:pStyle w:val="Normal"/>
              <w:rPr>
                <w:sz w:val="22"/>
                <w:szCs w:val="22"/>
              </w:rPr>
            </w:pPr>
            <w:r>
              <w:rPr>
                <w:sz w:val="22"/>
                <w:szCs w:val="22"/>
              </w:rPr>
              <w:t>МКУ «ЦБУ и О»; КСП</w:t>
            </w:r>
          </w:p>
        </w:tc>
      </w:tr>
      <w:tr>
        <w:trPr>
          <w:trHeight w:val="108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18.</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Администрация города Шарыпово, Шарыповский городской Совет, Администрация п. Горячегорск, Администрация п. Дубинино, Управление образованием, КУМИ, Отдел культуры,     ОСиМП, МКУ «СГХ», МКУ «УКС», МКУ «ЦБУиО г.Шарыпово»</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Проекты нормативных правовых актов, регулирующих расходные обязательства города Шарыпово</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23 октября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Администрация города Шарыпово</w:t>
            </w:r>
          </w:p>
        </w:tc>
      </w:tr>
      <w:tr>
        <w:trPr>
          <w:trHeight w:val="108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19.</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Администрация города Шарыпово, Шарыповский городской Совет депутатов, Администрация п.Горячегорск, Администрация п.Дубинино, Управление образованием, КУМИ, </w:t>
            </w:r>
          </w:p>
          <w:p>
            <w:pPr>
              <w:pStyle w:val="Normal"/>
              <w:rPr>
                <w:sz w:val="22"/>
                <w:szCs w:val="22"/>
              </w:rPr>
            </w:pPr>
            <w:r>
              <w:rPr>
                <w:sz w:val="22"/>
                <w:szCs w:val="22"/>
              </w:rPr>
              <w:t>Отдел культуры, ОСиМП,</w:t>
            </w:r>
          </w:p>
          <w:p>
            <w:pPr>
              <w:pStyle w:val="Normal"/>
              <w:rPr>
                <w:sz w:val="22"/>
                <w:szCs w:val="22"/>
              </w:rPr>
            </w:pPr>
            <w:r>
              <w:rPr>
                <w:sz w:val="22"/>
                <w:szCs w:val="22"/>
              </w:rPr>
              <w:t xml:space="preserve">МКУ «СГХ», </w:t>
            </w:r>
          </w:p>
          <w:p>
            <w:pPr>
              <w:pStyle w:val="Normal"/>
              <w:rPr>
                <w:sz w:val="22"/>
                <w:szCs w:val="22"/>
              </w:rPr>
            </w:pPr>
            <w:r>
              <w:rPr>
                <w:sz w:val="22"/>
                <w:szCs w:val="22"/>
              </w:rPr>
              <w:t>МКУ «УКС», КСП, МКУ «ЦБУиО г.Шарыпово»</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Распределение предельного объема бюджетных ассигнований на обеспечение расходных обязательств бюджета города на 2020-2022 годы в разрезе бюджетных классификаций Российской Федерации с одновременным занесением их в программное обеспечение «АЦК-Финансы».</w:t>
            </w:r>
          </w:p>
          <w:p>
            <w:pPr>
              <w:pStyle w:val="Normal"/>
              <w:rPr>
                <w:sz w:val="22"/>
                <w:szCs w:val="22"/>
              </w:rPr>
            </w:pPr>
            <w:r>
              <w:rPr>
                <w:sz w:val="22"/>
                <w:szCs w:val="22"/>
              </w:rPr>
              <w:t>Предоставление пояснительной записки в разрезе функциональной классификации Российской Федерации.</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23 октября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Финансовое управление</w:t>
            </w:r>
          </w:p>
        </w:tc>
      </w:tr>
      <w:tr>
        <w:trPr>
          <w:trHeight w:val="168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20.</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Финансовое управление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Проект решения  Шарыповского городского Совета депутатов " О бюджете городского округа города Шарыпово на 2020 год и  на плановый период 2021 - 2022 годов " с приложением    документов в соответствии с Решением Шарыповского городского Совета депутатов от 22.04.2008 № 30-327 «О бюджетном процессе в муниципальном образовании город Шарыпово»</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15 ноября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rPr>
            </w:pPr>
            <w:r>
              <w:rPr>
                <w:sz w:val="22"/>
                <w:szCs w:val="22"/>
              </w:rPr>
              <w:t xml:space="preserve">Шарыповский городской Совет        </w:t>
            </w:r>
          </w:p>
        </w:tc>
      </w:tr>
    </w:tbl>
    <w:p>
      <w:pPr>
        <w:pStyle w:val="ConsPlusNormal"/>
        <w:spacing w:before="220" w:after="0"/>
        <w:ind w:firstLine="540"/>
        <w:jc w:val="both"/>
        <w:rPr>
          <w:rFonts w:ascii="Times New Roman" w:hAnsi="Times New Roman" w:cs="Times New Roman"/>
        </w:rPr>
      </w:pPr>
      <w:r>
        <w:rPr>
          <w:rFonts w:cs="Times New Roman" w:ascii="Times New Roman" w:hAnsi="Times New Roman"/>
        </w:rPr>
      </w:r>
    </w:p>
    <w:p>
      <w:pPr>
        <w:pStyle w:val="ConsPlusNormal"/>
        <w:spacing w:before="220" w:after="0"/>
        <w:ind w:firstLine="540"/>
        <w:jc w:val="both"/>
        <w:rPr>
          <w:rFonts w:ascii="Times New Roman" w:hAnsi="Times New Roman" w:cs="Times New Roman"/>
        </w:rPr>
      </w:pPr>
      <w:r>
        <w:rPr>
          <w:rFonts w:cs="Times New Roman" w:ascii="Times New Roman" w:hAnsi="Times New Roman"/>
        </w:rPr>
        <w:t>&lt;*&gt; Сроки выполнения мероприятий по этапам составления проекта бюджета городского округа города Шарыпово на очередной финансовый год и плановый период могут подлежать корректировке в соответствии с требованиями федерального бюджетного законодательства, законодательства Красноярского края, муниципальных правовых актов города Шарыпово.</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pPr>
      <w:r>
        <w:rPr/>
      </w:r>
    </w:p>
    <w:sectPr>
      <w:type w:val="nextPage"/>
      <w:pgSz w:w="11906" w:h="16838"/>
      <w:pgMar w:left="1701" w:right="850" w:header="0" w:top="426"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2ed9"/>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FontStyle23" w:customStyle="1">
    <w:name w:val="Font Style23"/>
    <w:qFormat/>
    <w:rsid w:val="00f0360d"/>
    <w:rPr>
      <w:rFonts w:ascii="Times New Roman" w:hAnsi="Times New Roman" w:cs="Times New Roman"/>
      <w:color w:val="000000"/>
      <w:sz w:val="26"/>
      <w:szCs w:val="26"/>
    </w:rPr>
  </w:style>
  <w:style w:type="character" w:styleId="Style14" w:customStyle="1">
    <w:name w:val="Текст выноски Знак"/>
    <w:basedOn w:val="DefaultParagraphFont"/>
    <w:link w:val="a3"/>
    <w:uiPriority w:val="99"/>
    <w:semiHidden/>
    <w:qFormat/>
    <w:rsid w:val="007346fe"/>
    <w:rPr>
      <w:rFonts w:ascii="Segoe UI" w:hAnsi="Segoe UI" w:eastAsia="Times New Roman" w:cs="Segoe UI"/>
      <w:sz w:val="18"/>
      <w:szCs w:val="18"/>
      <w:lang w:eastAsia="ru-RU"/>
    </w:rPr>
  </w:style>
  <w:style w:type="character" w:styleId="ListLabel1">
    <w:name w:val="ListLabel 1"/>
    <w:qFormat/>
    <w:rPr>
      <w:rFonts w:ascii="Times New Roman" w:hAnsi="Times New Roman" w:cs="Times New Roman"/>
      <w:color w:val="0000FF"/>
      <w:sz w:val="28"/>
      <w:szCs w:val="28"/>
    </w:rPr>
  </w:style>
  <w:style w:type="character" w:styleId="Style15">
    <w:name w:val="Интернет-ссылка"/>
    <w:rPr>
      <w:color w:val="000080"/>
      <w:u w:val="single"/>
      <w:lang w:val="zxx" w:eastAsia="zxx" w:bidi="zxx"/>
    </w:rPr>
  </w:style>
  <w:style w:type="character" w:styleId="ListLabel2">
    <w:name w:val="ListLabel 2"/>
    <w:qFormat/>
    <w:rPr>
      <w:rFonts w:ascii="Times New Roman" w:hAnsi="Times New Roman" w:cs="Times New Roman"/>
      <w:color w:val="0000FF"/>
      <w:sz w:val="26"/>
      <w:szCs w:val="26"/>
    </w:rPr>
  </w:style>
  <w:style w:type="character" w:styleId="ListLabel3">
    <w:name w:val="ListLabel 3"/>
    <w:qFormat/>
    <w:rPr>
      <w:rFonts w:ascii="Times New Roman" w:hAnsi="Times New Roman" w:cs="Times New Roman"/>
      <w:color w:val="000000" w:themeColor="text1"/>
      <w:sz w:val="26"/>
      <w:szCs w:val="26"/>
    </w:rPr>
  </w:style>
  <w:style w:type="character" w:styleId="ListLabel4">
    <w:name w:val="ListLabel 4"/>
    <w:qFormat/>
    <w:rPr>
      <w:rFonts w:ascii="Times New Roman" w:hAnsi="Times New Roman" w:cs="Times New Roman"/>
      <w:color w:val="0000FF"/>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PlusNormal" w:customStyle="1">
    <w:name w:val="ConsPlusNormal"/>
    <w:qFormat/>
    <w:rsid w:val="007209a5"/>
    <w:pPr>
      <w:widowControl w:val="false"/>
      <w:bidi w:val="0"/>
      <w:spacing w:lineRule="auto" w:line="240" w:before="0" w:after="0"/>
      <w:jc w:val="left"/>
    </w:pPr>
    <w:rPr>
      <w:rFonts w:ascii="Calibri" w:hAnsi="Calibri" w:eastAsia="Times New Roman" w:cs="Calibri" w:asciiTheme="minorHAnsi" w:hAnsiTheme="minorHAnsi"/>
      <w:color w:val="auto"/>
      <w:kern w:val="0"/>
      <w:sz w:val="24"/>
      <w:szCs w:val="20"/>
      <w:lang w:eastAsia="ru-RU" w:val="ru-RU" w:bidi="ar-SA"/>
    </w:rPr>
  </w:style>
  <w:style w:type="paragraph" w:styleId="ConsPlusNonformat" w:customStyle="1">
    <w:name w:val="ConsPlusNonformat"/>
    <w:qFormat/>
    <w:rsid w:val="007209a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7209a5"/>
    <w:pPr>
      <w:widowControl w:val="false"/>
      <w:bidi w:val="0"/>
      <w:spacing w:lineRule="auto" w:line="240" w:before="0" w:after="0"/>
      <w:jc w:val="left"/>
    </w:pPr>
    <w:rPr>
      <w:rFonts w:ascii="Calibri" w:hAnsi="Calibri" w:eastAsia="Times New Roman" w:cs="Calibri" w:asciiTheme="minorHAnsi" w:hAnsiTheme="minorHAnsi"/>
      <w:b/>
      <w:color w:val="auto"/>
      <w:kern w:val="0"/>
      <w:sz w:val="24"/>
      <w:szCs w:val="20"/>
      <w:lang w:eastAsia="ru-RU" w:val="ru-RU" w:bidi="ar-SA"/>
    </w:rPr>
  </w:style>
  <w:style w:type="paragraph" w:styleId="ConsPlusTitlePage" w:customStyle="1">
    <w:name w:val="ConsPlusTitlePage"/>
    <w:qFormat/>
    <w:rsid w:val="007209a5"/>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Normal" w:customStyle="1">
    <w:name w:val="ConsNormal"/>
    <w:qFormat/>
    <w:rsid w:val="00e62ed9"/>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BalloonText">
    <w:name w:val="Balloon Text"/>
    <w:basedOn w:val="Normal"/>
    <w:link w:val="a4"/>
    <w:uiPriority w:val="99"/>
    <w:semiHidden/>
    <w:unhideWhenUsed/>
    <w:qFormat/>
    <w:rsid w:val="007346fe"/>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366399680D1F0D3B0F4628887F49E263FBF467CA7CBC188C2C0F248E5F80E9CCB567436C638A3C9070FFD3B8C6136BB7A63A0ABAAE4B8C1C2C9BAF760g0J" TargetMode="External"/><Relationship Id="rId3" Type="http://schemas.openxmlformats.org/officeDocument/2006/relationships/hyperlink" Target="consultantplus://offline/ref=4366399680D1F0D3B0F4628887F49E263FBF467CA7CBC188C2C0F248E5F80E9CCB567436C638A3C9070FFD3B8C6136BB7A63A0ABAAE4B8C1C2C9BAF760g0J" TargetMode="External"/><Relationship Id="rId4" Type="http://schemas.openxmlformats.org/officeDocument/2006/relationships/hyperlink" Target="consultantplus://offline/ref=4366399680D1F0D3B0F4628887F49E263FBF467CA7CBC188C2C0F248E5F80E9CCB567436C638A3C9070FFD3B8C6136BB7A63A0ABAAE4B8C1C2C9BAF760g0J" TargetMode="External"/><Relationship Id="rId5" Type="http://schemas.openxmlformats.org/officeDocument/2006/relationships/hyperlink" Target="consultantplus://offline/ref=4366399680D1F0D3B0F4628887F49E263FBF467CA4C3C782C7C6F248E5F80E9CCB567436C638A3C9070FFD3B836136BB7A63A0ABAAE4B8C1C2C9BAF760g0J" TargetMode="External"/><Relationship Id="rId6" Type="http://schemas.openxmlformats.org/officeDocument/2006/relationships/hyperlink" Target="consultantplus://offline/ref=4366399680D1F0D3B0F4628887F49E263FBF467CA4C3C782C7C6F248E5F80E9CCB567436C638A3C9070FFD3B836136BB7A63A0ABAAE4B8C1C2C9BAF760g0J" TargetMode="External"/><Relationship Id="rId7" Type="http://schemas.openxmlformats.org/officeDocument/2006/relationships/hyperlink" Target="consultantplus://offline/ref=4366399680D1F0D3B0F4628887F49E263FBF467CA4C9C282C3C6F248E5F80E9CCB567436C638A3C9070FFD3A8C6136BB7A63A0ABAAE4B8C1C2C9BAF760g0J" TargetMode="External"/><Relationship Id="rId8" Type="http://schemas.openxmlformats.org/officeDocument/2006/relationships/hyperlink" Target="consultantplus://offline/ref=4366399680D1F0D3B0F47C859198C1293FB61A74ACCBCCDC9A96F41FBAA808C999162A6F877BB0C80211FF3B8466g3J" TargetMode="External"/><Relationship Id="rId9" Type="http://schemas.openxmlformats.org/officeDocument/2006/relationships/hyperlink" Target="consultantplus://offline/ref=4366399680D1F0D3B0F47C859198C1293FB61A74ACCBCCDC9A96F41FBAA808C98B1672608775A9C3535EB96E886865F43E33B3ABADFB6Bg1J" TargetMode="External"/><Relationship Id="rId10" Type="http://schemas.openxmlformats.org/officeDocument/2006/relationships/hyperlink" Target="consultantplus://offline/ref=4366399680D1F0D3B0F4628887F49E263FBF467CA7CAC78DCFCBF248E5F80E9CCB567436C638A3C9070FFA398D6136BB7A63A0ABAAE4B8C1C2C9BAF760g0J" TargetMode="External"/><Relationship Id="rId11" Type="http://schemas.openxmlformats.org/officeDocument/2006/relationships/hyperlink" Target="consultantplus://offline/ref=4366399680D1F0D3B0F4628887F49E263FBF467CA7CBCF82CEC1F248E5F80E9CCB567436C638A3C9070FFE38856136BB7A63A0ABAAE4B8C1C2C9BAF760g0J" TargetMode="External"/><Relationship Id="rId12" Type="http://schemas.openxmlformats.org/officeDocument/2006/relationships/hyperlink" Target="consultantplus://offline/ref=4366399680D1F0D3B0F47C859198C1293FB61A75A4CFCCDC9A96F41FBAA808C98B167263857EACCE0604A96AC13F6FE83928ADACB3F8B8C56Dg5J"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6B27-E448-4955-94DB-A39ED11A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LibreOffice/6.0.7.3$Linux_X86_64 LibreOffice_project/00m0$Build-3</Application>
  <Pages>15</Pages>
  <Words>3554</Words>
  <Characters>25330</Characters>
  <CharactersWithSpaces>29435</CharactersWithSpaces>
  <Paragraphs>508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2019-06-19T03:29:00Z</dcterms:created>
  <dc:creator>tatyana</dc:creator>
  <dc:description/>
  <dc:language>ru-RU</dc:language>
  <cp:lastModifiedBy/>
  <cp:lastPrinted>2019-06-19T09:26:00Z</cp:lastPrinted>
  <dcterms:modified xsi:type="dcterms:W3CDTF">2019-06-25T17:01:27Z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