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r>
    </w:p>
    <w:p>
      <w:pPr>
        <w:pStyle w:val="Normal"/>
        <w:jc w:val="center"/>
        <w:rPr>
          <w:b/>
          <w:sz w:val="28"/>
          <w:szCs w:val="28"/>
        </w:rPr>
      </w:pPr>
      <w:r>
        <w:rPr>
          <w:b/>
          <w:sz w:val="28"/>
          <w:szCs w:val="28"/>
        </w:rPr>
        <w:t>ПОСТАНОВЛЕНИЕ</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both"/>
        <w:rPr>
          <w:b/>
        </w:rPr>
      </w:pPr>
      <w:r>
        <w:rPr>
          <w:sz w:val="28"/>
          <w:szCs w:val="28"/>
        </w:rPr>
        <w:t>28.05.2021</w:t>
        <w:tab/>
        <w:tab/>
        <w:tab/>
        <w:tab/>
        <w:tab/>
        <w:tab/>
        <w:tab/>
        <w:tab/>
        <w:tab/>
        <w:tab/>
        <w:tab/>
        <w:t>№ 108</w:t>
      </w:r>
    </w:p>
    <w:p>
      <w:pPr>
        <w:pStyle w:val="ConsPlusTitle"/>
        <w:tabs>
          <w:tab w:val="clear" w:pos="708"/>
          <w:tab w:val="left" w:pos="4422" w:leader="none"/>
        </w:tabs>
        <w:ind w:right="5215" w:firstLine="709"/>
        <w:jc w:val="both"/>
        <w:rPr>
          <w:b w:val="false"/>
        </w:rPr>
      </w:pPr>
      <w:r>
        <w:rPr>
          <w:b w:val="false"/>
        </w:rPr>
      </w:r>
    </w:p>
    <w:p>
      <w:pPr>
        <w:pStyle w:val="ConsPlusTitle"/>
        <w:tabs>
          <w:tab w:val="clear" w:pos="708"/>
          <w:tab w:val="left" w:pos="4422" w:leader="none"/>
        </w:tabs>
        <w:ind w:right="5215" w:firstLine="709"/>
        <w:jc w:val="both"/>
        <w:rPr>
          <w:b w:val="false"/>
        </w:rPr>
      </w:pPr>
      <w:r>
        <w:rPr>
          <w:b w:val="false"/>
        </w:rPr>
      </w:r>
    </w:p>
    <w:p>
      <w:pPr>
        <w:pStyle w:val="Normal"/>
        <w:ind w:firstLine="709"/>
        <w:jc w:val="both"/>
        <w:rPr>
          <w:color w:val="000000"/>
          <w:sz w:val="28"/>
          <w:szCs w:val="28"/>
        </w:rPr>
      </w:pPr>
      <w:r>
        <w:rPr>
          <w:sz w:val="28"/>
          <w:szCs w:val="28"/>
        </w:rPr>
        <w:t xml:space="preserve">О внесении изменений в постановление Администрации города Шарыпово Красноярского края </w:t>
      </w:r>
      <w:r>
        <w:rPr>
          <w:color w:val="000000"/>
          <w:sz w:val="28"/>
          <w:szCs w:val="28"/>
        </w:rPr>
        <w:t>от 14.05.2015 №81</w:t>
      </w:r>
      <w:r>
        <w:rPr>
          <w:sz w:val="28"/>
          <w:szCs w:val="28"/>
        </w:rPr>
        <w:t xml:space="preserve"> «Об утверждении Порядка </w:t>
      </w:r>
      <w:r>
        <w:rPr>
          <w:color w:val="000000"/>
          <w:sz w:val="28"/>
          <w:szCs w:val="28"/>
        </w:rPr>
        <w:t xml:space="preserve">предоставления 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на территории муниципального образования «город Шарыпово Красноярского края» </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2"/>
        <w:shd w:val="clear" w:color="auto" w:fill="FFFFFF"/>
        <w:spacing w:lineRule="atLeast" w:line="300" w:before="0" w:after="0"/>
        <w:ind w:firstLine="709"/>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В соответствии с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Красноярского края от 01.12.2014 № 7-2835 «Об отдельных мерах по обеспечению ограничения платы граждан за коммунальные услуги», Законом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руководствуясь статьей 34 Устава города Шарыпово,</w:t>
      </w:r>
    </w:p>
    <w:p>
      <w:pPr>
        <w:pStyle w:val="Normal"/>
        <w:jc w:val="both"/>
        <w:rPr>
          <w:sz w:val="28"/>
          <w:szCs w:val="28"/>
        </w:rPr>
      </w:pPr>
      <w:r>
        <w:rPr>
          <w:sz w:val="28"/>
          <w:szCs w:val="28"/>
        </w:rPr>
        <w:t>ПОСТАНОВЛЯЮ:</w:t>
      </w:r>
    </w:p>
    <w:p>
      <w:pPr>
        <w:pStyle w:val="Normal"/>
        <w:widowControl w:val="false"/>
        <w:ind w:firstLine="708"/>
        <w:jc w:val="both"/>
        <w:rPr>
          <w:color w:val="000000" w:themeColor="text1"/>
          <w:sz w:val="28"/>
          <w:szCs w:val="28"/>
        </w:rPr>
      </w:pPr>
      <w:r>
        <w:rPr>
          <w:sz w:val="28"/>
          <w:szCs w:val="28"/>
        </w:rPr>
        <w:t xml:space="preserve">1. </w:t>
      </w:r>
      <w:r>
        <w:rPr>
          <w:color w:val="000000" w:themeColor="text1"/>
          <w:sz w:val="28"/>
          <w:szCs w:val="28"/>
        </w:rPr>
        <w:t xml:space="preserve">Внести в постановление Администрации города Шарыпово </w:t>
      </w:r>
      <w:r>
        <w:rPr>
          <w:color w:val="000000"/>
          <w:sz w:val="28"/>
          <w:szCs w:val="28"/>
        </w:rPr>
        <w:t>от 14.05.2015 №81</w:t>
      </w:r>
      <w:r>
        <w:rPr>
          <w:sz w:val="28"/>
          <w:szCs w:val="28"/>
        </w:rPr>
        <w:t xml:space="preserve"> «Об утверждении Порядка </w:t>
      </w:r>
      <w:r>
        <w:rPr>
          <w:color w:val="000000"/>
          <w:sz w:val="28"/>
          <w:szCs w:val="28"/>
        </w:rPr>
        <w:t xml:space="preserve">предоставления 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на территории муниципального образования «город Шарыпово Красноярского края» (в редакции от 01.02.2016 №18, от 23.08.2017 №152, от 05.03.2018 №68, от 18.06.2018 №159) </w:t>
      </w:r>
      <w:r>
        <w:rPr>
          <w:color w:val="000000" w:themeColor="text1"/>
          <w:sz w:val="28"/>
          <w:szCs w:val="28"/>
        </w:rPr>
        <w:t>следующие изменения:</w:t>
      </w:r>
    </w:p>
    <w:p>
      <w:pPr>
        <w:pStyle w:val="Normal"/>
        <w:numPr>
          <w:ilvl w:val="0"/>
          <w:numId w:val="0"/>
        </w:numPr>
        <w:ind w:left="0" w:firstLine="567"/>
        <w:jc w:val="both"/>
        <w:outlineLvl w:val="0"/>
        <w:rPr>
          <w:color w:val="000000" w:themeColor="text1"/>
          <w:sz w:val="28"/>
          <w:szCs w:val="28"/>
        </w:rPr>
      </w:pPr>
      <w:r>
        <w:rPr>
          <w:color w:val="000000" w:themeColor="text1"/>
          <w:sz w:val="28"/>
          <w:szCs w:val="28"/>
        </w:rPr>
        <w:t>1.1. Приложение №1 «Порядок предоставления компенсации части платы граждан за коммунальные услуги, контроля за соблюдением условий предоставления компенсации и возврата субсидий в случае нарушения условий их предоставления» изменить, изложить в новой редакции согласно приложению, к настоящему постановлению.</w:t>
      </w:r>
    </w:p>
    <w:p>
      <w:pPr>
        <w:pStyle w:val="Normal"/>
        <w:ind w:firstLine="709"/>
        <w:jc w:val="both"/>
        <w:rPr>
          <w:color w:val="000000" w:themeColor="text1"/>
          <w:sz w:val="28"/>
          <w:szCs w:val="28"/>
        </w:rPr>
      </w:pPr>
      <w:r>
        <w:rPr>
          <w:color w:val="000000" w:themeColor="text1"/>
          <w:sz w:val="28"/>
          <w:szCs w:val="28"/>
        </w:rPr>
        <w:t>2. Контроль за исполнением настоящего постановления возложить на Первого заместителя Главы города Шарыпово Д.Е. Гудкова.</w:t>
      </w:r>
    </w:p>
    <w:p>
      <w:pPr>
        <w:pStyle w:val="Normal"/>
        <w:ind w:firstLine="709"/>
        <w:jc w:val="both"/>
        <w:rPr>
          <w:color w:val="000000" w:themeColor="text1"/>
          <w:sz w:val="28"/>
          <w:szCs w:val="28"/>
        </w:rPr>
      </w:pPr>
      <w:r>
        <w:rPr>
          <w:color w:val="000000" w:themeColor="text1"/>
          <w:sz w:val="28"/>
          <w:szCs w:val="28"/>
        </w:rPr>
        <w:t>3. Постановление вступает в силу в день, следующий за днем его официального опубликования в периодическом печатном издании «Официальный вестник города Шарыпово» и подлежит размещению на официальном сайте муниципального образования города Шарыпово Красноярского края (</w:t>
      </w:r>
      <w:r>
        <w:rPr>
          <w:color w:val="000000" w:themeColor="text1"/>
          <w:sz w:val="28"/>
          <w:szCs w:val="28"/>
          <w:lang w:val="en-US"/>
        </w:rPr>
        <w:t>www</w:t>
      </w:r>
      <w:r>
        <w:rPr>
          <w:color w:val="000000" w:themeColor="text1"/>
          <w:sz w:val="28"/>
          <w:szCs w:val="28"/>
        </w:rPr>
        <w:t>.</w:t>
      </w:r>
      <w:r>
        <w:rPr>
          <w:color w:val="000000" w:themeColor="text1"/>
          <w:sz w:val="28"/>
          <w:szCs w:val="28"/>
          <w:lang w:val="en-US"/>
        </w:rPr>
        <w:t>gorodsharypovo</w:t>
      </w:r>
      <w:r>
        <w:rPr>
          <w:color w:val="000000" w:themeColor="text1"/>
          <w:sz w:val="28"/>
          <w:szCs w:val="28"/>
        </w:rPr>
        <w:t>.</w:t>
      </w:r>
      <w:r>
        <w:rPr>
          <w:color w:val="000000" w:themeColor="text1"/>
          <w:sz w:val="28"/>
          <w:szCs w:val="28"/>
          <w:lang w:val="en-US"/>
        </w:rPr>
        <w:t>ru</w:t>
      </w:r>
      <w:r>
        <w:rPr>
          <w:color w:val="000000" w:themeColor="text1"/>
          <w:sz w:val="28"/>
          <w:szCs w:val="28"/>
        </w:rPr>
        <w:t>).</w:t>
      </w:r>
    </w:p>
    <w:p>
      <w:pPr>
        <w:pStyle w:val="Normal"/>
        <w:ind w:firstLine="709"/>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t>Глава города Шарыпово</w:t>
        <w:tab/>
        <w:tab/>
        <w:tab/>
        <w:tab/>
        <w:tab/>
        <w:tab/>
        <w:t xml:space="preserve">    Н.А. Петровская</w:t>
      </w:r>
    </w:p>
    <w:p>
      <w:pPr>
        <w:pStyle w:val="Normal"/>
        <w:rPr>
          <w:sz w:val="28"/>
          <w:szCs w:val="28"/>
        </w:rPr>
      </w:pPr>
      <w:r>
        <w:rPr>
          <w:sz w:val="28"/>
          <w:szCs w:val="28"/>
        </w:rPr>
      </w:r>
    </w:p>
    <w:p>
      <w:pPr>
        <w:pStyle w:val="Normal"/>
        <w:shd w:val="clear" w:color="auto" w:fill="FFFFFF"/>
        <w:rPr/>
      </w:pPr>
      <w:r>
        <w:rPr/>
      </w:r>
      <w:r>
        <w:br w:type="page"/>
      </w:r>
    </w:p>
    <w:p>
      <w:pPr>
        <w:pStyle w:val="Normal"/>
        <w:numPr>
          <w:ilvl w:val="0"/>
          <w:numId w:val="0"/>
        </w:numPr>
        <w:ind w:left="5103" w:hanging="0"/>
        <w:outlineLvl w:val="0"/>
        <w:rPr>
          <w:sz w:val="28"/>
        </w:rPr>
      </w:pPr>
      <w:r>
        <w:rPr>
          <w:sz w:val="28"/>
        </w:rPr>
        <w:t>Приложение к постановлению</w:t>
      </w:r>
    </w:p>
    <w:p>
      <w:pPr>
        <w:pStyle w:val="Normal"/>
        <w:ind w:left="5103" w:hanging="0"/>
        <w:rPr>
          <w:sz w:val="28"/>
        </w:rPr>
      </w:pPr>
      <w:r>
        <w:rPr>
          <w:sz w:val="28"/>
        </w:rPr>
        <w:t>Администрации города Шарыпово</w:t>
      </w:r>
    </w:p>
    <w:p>
      <w:pPr>
        <w:pStyle w:val="Normal"/>
        <w:numPr>
          <w:ilvl w:val="0"/>
          <w:numId w:val="0"/>
        </w:numPr>
        <w:ind w:left="5103" w:hanging="0"/>
        <w:outlineLvl w:val="0"/>
        <w:rPr>
          <w:sz w:val="28"/>
        </w:rPr>
      </w:pPr>
      <w:r>
        <w:rPr>
          <w:color w:val="000000"/>
          <w:sz w:val="28"/>
          <w:szCs w:val="28"/>
        </w:rPr>
        <w:t xml:space="preserve">от </w:t>
      </w:r>
      <w:r>
        <w:rPr>
          <w:color w:val="000000"/>
          <w:sz w:val="28"/>
          <w:szCs w:val="28"/>
          <w:u w:val="single"/>
        </w:rPr>
        <w:t>28.05.2021</w:t>
      </w:r>
      <w:r>
        <w:rPr>
          <w:color w:val="000000"/>
          <w:sz w:val="28"/>
          <w:szCs w:val="28"/>
        </w:rPr>
        <w:t xml:space="preserve"> № </w:t>
      </w:r>
      <w:r>
        <w:rPr>
          <w:color w:val="000000"/>
          <w:sz w:val="28"/>
          <w:szCs w:val="28"/>
          <w:u w:val="single"/>
        </w:rPr>
        <w:t>108</w:t>
      </w:r>
    </w:p>
    <w:p>
      <w:pPr>
        <w:pStyle w:val="Normal"/>
        <w:numPr>
          <w:ilvl w:val="0"/>
          <w:numId w:val="0"/>
        </w:numPr>
        <w:ind w:left="5103" w:hanging="0"/>
        <w:outlineLvl w:val="0"/>
        <w:rPr>
          <w:sz w:val="28"/>
        </w:rPr>
      </w:pPr>
      <w:r>
        <w:rPr>
          <w:sz w:val="28"/>
        </w:rPr>
      </w:r>
    </w:p>
    <w:p>
      <w:pPr>
        <w:pStyle w:val="Normal"/>
        <w:numPr>
          <w:ilvl w:val="0"/>
          <w:numId w:val="0"/>
        </w:numPr>
        <w:ind w:left="5103" w:hanging="0"/>
        <w:outlineLvl w:val="0"/>
        <w:rPr>
          <w:sz w:val="28"/>
        </w:rPr>
      </w:pPr>
      <w:r>
        <w:rPr>
          <w:sz w:val="28"/>
        </w:rPr>
        <w:t>Приложение №1 к постановлению</w:t>
      </w:r>
    </w:p>
    <w:p>
      <w:pPr>
        <w:pStyle w:val="Normal"/>
        <w:ind w:left="5103" w:hanging="0"/>
        <w:rPr>
          <w:sz w:val="28"/>
        </w:rPr>
      </w:pPr>
      <w:bookmarkStart w:id="0" w:name="_GoBack"/>
      <w:bookmarkEnd w:id="0"/>
      <w:r>
        <w:rPr>
          <w:sz w:val="28"/>
        </w:rPr>
        <w:t>Администрации города Шарыпово</w:t>
      </w:r>
    </w:p>
    <w:p>
      <w:pPr>
        <w:pStyle w:val="Normal"/>
        <w:numPr>
          <w:ilvl w:val="0"/>
          <w:numId w:val="0"/>
        </w:numPr>
        <w:ind w:left="5103" w:hanging="0"/>
        <w:outlineLvl w:val="0"/>
        <w:rPr>
          <w:sz w:val="28"/>
          <w:u w:val="single"/>
        </w:rPr>
      </w:pPr>
      <w:r>
        <w:rPr>
          <w:color w:val="000000"/>
          <w:sz w:val="28"/>
          <w:szCs w:val="28"/>
        </w:rPr>
        <w:t xml:space="preserve">от </w:t>
      </w:r>
      <w:r>
        <w:rPr>
          <w:color w:val="000000"/>
          <w:sz w:val="28"/>
          <w:szCs w:val="28"/>
          <w:u w:val="single"/>
        </w:rPr>
        <w:t>14.05.2015</w:t>
      </w:r>
      <w:r>
        <w:rPr>
          <w:color w:val="000000"/>
          <w:sz w:val="28"/>
          <w:szCs w:val="28"/>
        </w:rPr>
        <w:t xml:space="preserve"> № </w:t>
      </w:r>
      <w:r>
        <w:rPr>
          <w:color w:val="000000"/>
          <w:sz w:val="28"/>
          <w:szCs w:val="28"/>
          <w:u w:val="single"/>
        </w:rPr>
        <w:t>81</w:t>
      </w:r>
    </w:p>
    <w:p>
      <w:pPr>
        <w:pStyle w:val="Normal"/>
        <w:ind w:firstLine="567"/>
        <w:jc w:val="center"/>
        <w:rPr>
          <w:b/>
          <w:bCs/>
        </w:rPr>
      </w:pPr>
      <w:r>
        <w:rPr>
          <w:b/>
          <w:bCs/>
        </w:rPr>
      </w:r>
    </w:p>
    <w:p>
      <w:pPr>
        <w:pStyle w:val="Normal"/>
        <w:ind w:firstLine="567"/>
        <w:jc w:val="center"/>
        <w:rPr>
          <w:b/>
          <w:bCs/>
        </w:rPr>
      </w:pPr>
      <w:r>
        <w:rPr>
          <w:b/>
          <w:bCs/>
        </w:rPr>
      </w:r>
    </w:p>
    <w:p>
      <w:pPr>
        <w:pStyle w:val="Normal"/>
        <w:numPr>
          <w:ilvl w:val="0"/>
          <w:numId w:val="0"/>
        </w:numPr>
        <w:ind w:firstLine="567"/>
        <w:jc w:val="center"/>
        <w:outlineLvl w:val="0"/>
        <w:rPr>
          <w:b/>
          <w:color w:val="000000"/>
          <w:sz w:val="28"/>
          <w:szCs w:val="28"/>
        </w:rPr>
      </w:pPr>
      <w:r>
        <w:rPr>
          <w:b/>
          <w:color w:val="000000"/>
          <w:sz w:val="28"/>
          <w:szCs w:val="28"/>
        </w:rPr>
        <w:t>Порядок</w:t>
      </w:r>
    </w:p>
    <w:p>
      <w:pPr>
        <w:pStyle w:val="Normal"/>
        <w:numPr>
          <w:ilvl w:val="0"/>
          <w:numId w:val="0"/>
        </w:numPr>
        <w:ind w:firstLine="567"/>
        <w:jc w:val="center"/>
        <w:outlineLvl w:val="0"/>
        <w:rPr>
          <w:b/>
          <w:color w:val="000000"/>
          <w:sz w:val="28"/>
          <w:szCs w:val="28"/>
        </w:rPr>
      </w:pPr>
      <w:r>
        <w:rPr>
          <w:b/>
          <w:color w:val="000000"/>
          <w:sz w:val="28"/>
          <w:szCs w:val="28"/>
        </w:rPr>
        <w:t>предоставления исполнителям коммунальных услуг субсидий на компенсацию части платы граждан за коммунальные услуги, контроля за соблюдением условий предоставления и возврата субсидий в случае нарушения условий их предоставления</w:t>
      </w:r>
    </w:p>
    <w:p>
      <w:pPr>
        <w:pStyle w:val="Normal"/>
        <w:numPr>
          <w:ilvl w:val="0"/>
          <w:numId w:val="0"/>
        </w:numPr>
        <w:ind w:firstLine="567"/>
        <w:jc w:val="center"/>
        <w:outlineLvl w:val="0"/>
        <w:rPr>
          <w:b/>
          <w:color w:val="000000"/>
          <w:sz w:val="28"/>
          <w:szCs w:val="28"/>
        </w:rPr>
      </w:pPr>
      <w:r>
        <w:rPr>
          <w:b/>
          <w:color w:val="000000"/>
          <w:sz w:val="28"/>
          <w:szCs w:val="28"/>
        </w:rPr>
      </w:r>
    </w:p>
    <w:p>
      <w:pPr>
        <w:pStyle w:val="Normal"/>
        <w:numPr>
          <w:ilvl w:val="0"/>
          <w:numId w:val="0"/>
        </w:numPr>
        <w:ind w:firstLine="567"/>
        <w:jc w:val="center"/>
        <w:outlineLvl w:val="0"/>
        <w:rPr>
          <w:b/>
          <w:sz w:val="28"/>
          <w:szCs w:val="28"/>
        </w:rPr>
      </w:pPr>
      <w:r>
        <w:rPr>
          <w:b/>
          <w:sz w:val="28"/>
          <w:szCs w:val="28"/>
        </w:rPr>
        <w:t>1. Общие положения</w:t>
      </w:r>
    </w:p>
    <w:p>
      <w:pPr>
        <w:pStyle w:val="Normal"/>
        <w:numPr>
          <w:ilvl w:val="0"/>
          <w:numId w:val="0"/>
        </w:numPr>
        <w:ind w:firstLine="567"/>
        <w:jc w:val="center"/>
        <w:outlineLvl w:val="0"/>
        <w:rPr>
          <w:sz w:val="28"/>
          <w:szCs w:val="28"/>
        </w:rPr>
      </w:pPr>
      <w:r>
        <w:rPr>
          <w:sz w:val="28"/>
          <w:szCs w:val="28"/>
        </w:rPr>
      </w:r>
    </w:p>
    <w:p>
      <w:pPr>
        <w:pStyle w:val="Normal"/>
        <w:ind w:firstLine="567"/>
        <w:jc w:val="both"/>
        <w:rPr>
          <w:sz w:val="28"/>
          <w:szCs w:val="28"/>
        </w:rPr>
      </w:pPr>
      <w:r>
        <w:rPr>
          <w:sz w:val="28"/>
          <w:szCs w:val="28"/>
        </w:rPr>
        <w:t xml:space="preserve">1.1. Настоящий Порядок </w:t>
      </w:r>
      <w:r>
        <w:rPr>
          <w:color w:val="000000"/>
          <w:sz w:val="28"/>
          <w:szCs w:val="28"/>
        </w:rPr>
        <w:t>предоставления исполнителям коммунальных услуг субсидий на компенсацию части платы граждан за коммунальные услуги, контроля за соблюдением условий предоставления и возврата субсидий в случае нарушения условий их предоставления</w:t>
      </w:r>
      <w:r>
        <w:rPr>
          <w:sz w:val="28"/>
          <w:szCs w:val="28"/>
        </w:rPr>
        <w:t xml:space="preserve"> (далее – Порядок) разработан в соответствии с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 статьей 2, статьей 3 </w:t>
      </w:r>
      <w:hyperlink r:id="rId2">
        <w:r>
          <w:rPr>
            <w:sz w:val="28"/>
            <w:szCs w:val="28"/>
          </w:rPr>
          <w:t>Закон</w:t>
        </w:r>
      </w:hyperlink>
      <w:r>
        <w:rPr>
          <w:sz w:val="28"/>
          <w:szCs w:val="28"/>
        </w:rPr>
        <w:t>а Красноярского края от 01.12.2014 № 7-2835 «Об отдельных мерах по обеспечению ограничения платы граждан за коммунальные услуги» и определяет общие положения предоставления исполнителям коммунальных услуг субсидий на компенсацию части платы граждан за коммунальные услуги (далее – Субсидия), условия и порядок предоставления Субсидии, требования к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pPr>
        <w:pStyle w:val="Normal"/>
        <w:ind w:firstLine="567"/>
        <w:jc w:val="both"/>
        <w:rPr>
          <w:sz w:val="28"/>
          <w:szCs w:val="28"/>
        </w:rPr>
      </w:pPr>
      <w:r>
        <w:rPr>
          <w:sz w:val="28"/>
          <w:szCs w:val="28"/>
        </w:rPr>
        <w:t xml:space="preserve">1.2. Понятия, используемые в настоящем Порядке, применяются в значениях, установленных Жилищным </w:t>
      </w:r>
      <w:hyperlink r:id="rId3">
        <w:r>
          <w:rPr>
            <w:sz w:val="28"/>
            <w:szCs w:val="28"/>
          </w:rPr>
          <w:t>кодексом</w:t>
        </w:r>
      </w:hyperlink>
      <w:r>
        <w:rPr>
          <w:sz w:val="28"/>
          <w:szCs w:val="28"/>
        </w:rPr>
        <w:t xml:space="preserve"> Российской Федерации, нормативными правовыми актами Российской Федерации, регулирующими предоставление коммунальных услуг гражданам, а также </w:t>
      </w:r>
      <w:hyperlink r:id="rId4">
        <w:r>
          <w:rPr>
            <w:sz w:val="28"/>
            <w:szCs w:val="28"/>
          </w:rPr>
          <w:t>Законом</w:t>
        </w:r>
      </w:hyperlink>
      <w:r>
        <w:rPr>
          <w:sz w:val="28"/>
          <w:szCs w:val="28"/>
        </w:rPr>
        <w:t xml:space="preserve"> Красноярского края от 01.12.2014 № 7-2835 «Об отдельных мерах по обеспечению ограничения платы граждан за коммунальные услуги».</w:t>
      </w:r>
    </w:p>
    <w:p>
      <w:pPr>
        <w:pStyle w:val="Normal"/>
        <w:ind w:firstLine="567"/>
        <w:jc w:val="both"/>
        <w:rPr>
          <w:sz w:val="28"/>
          <w:szCs w:val="28"/>
        </w:rPr>
      </w:pPr>
      <w:r>
        <w:rPr>
          <w:sz w:val="28"/>
          <w:szCs w:val="28"/>
        </w:rPr>
        <w:t>1.3. Целью предоставления Субсидии является компенсация недополученных доходов и (или) финансового обеспечения (возмещения) затрат, возникающих в связи применением исполнителями коммунальных услуг предельных (максимальных) индексов изменения размера вносимой гражданами платы за коммунальные услуги при оказании коммунальных услуг:</w:t>
      </w:r>
    </w:p>
    <w:p>
      <w:pPr>
        <w:pStyle w:val="Normal"/>
        <w:ind w:firstLine="567"/>
        <w:jc w:val="both"/>
        <w:rPr>
          <w:sz w:val="28"/>
          <w:szCs w:val="28"/>
        </w:rPr>
      </w:pPr>
      <w:r>
        <w:rPr>
          <w:sz w:val="28"/>
          <w:szCs w:val="28"/>
        </w:rPr>
        <w:t xml:space="preserve">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жилищного фонда, нанимателям жилых помещений по договорам найма жилых помещений государственного или муниципального жилищного фонда, членам жилищного кооператива в многоквартирных домах, в которых собственниками помещений выбран и реализуется способ управления многоквартирным домом управляющей организацией и (или)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w:t>
      </w:r>
    </w:p>
    <w:p>
      <w:pPr>
        <w:pStyle w:val="Normal"/>
        <w:ind w:firstLine="567"/>
        <w:jc w:val="both"/>
        <w:rPr>
          <w:sz w:val="28"/>
          <w:szCs w:val="28"/>
        </w:rPr>
      </w:pPr>
      <w:r>
        <w:rPr>
          <w:sz w:val="28"/>
          <w:szCs w:val="28"/>
        </w:rPr>
        <w:t>б) собственникам жилых домов или лицам, зарегистрированным по месту жительства в таких жилых домах в установленном законодательством порядке;</w:t>
      </w:r>
    </w:p>
    <w:p>
      <w:pPr>
        <w:pStyle w:val="Normal"/>
        <w:ind w:firstLine="567"/>
        <w:jc w:val="both"/>
        <w:rPr>
          <w:sz w:val="28"/>
          <w:szCs w:val="28"/>
        </w:rPr>
      </w:pPr>
      <w:r>
        <w:rPr>
          <w:sz w:val="28"/>
          <w:szCs w:val="28"/>
        </w:rP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
    <w:p>
      <w:pPr>
        <w:pStyle w:val="Normal"/>
        <w:ind w:firstLine="567"/>
        <w:jc w:val="both"/>
        <w:rPr>
          <w:sz w:val="28"/>
          <w:szCs w:val="28"/>
        </w:rPr>
      </w:pPr>
      <w:r>
        <w:rPr>
          <w:sz w:val="28"/>
          <w:szCs w:val="28"/>
        </w:rPr>
        <w:t xml:space="preserve">1.4. Главный распорядитель бюджетных средств, осуществляющий предоставление Субсидии в пределах бюджетных ассигнований, предусмотренных в бюджете городского округа города Шарыпово на соответствующий финансовый год, утвержденном решением Шарыповского городского Совета депутатов – </w:t>
      </w:r>
      <w:r>
        <w:rPr>
          <w:rFonts w:eastAsia="Calibri"/>
          <w:sz w:val="28"/>
          <w:szCs w:val="28"/>
          <w:lang w:eastAsia="en-US"/>
        </w:rPr>
        <w:t>уполномоченный орган местного самоуправления</w:t>
      </w:r>
      <w:r>
        <w:rPr>
          <w:sz w:val="28"/>
          <w:szCs w:val="28"/>
        </w:rPr>
        <w:t xml:space="preserve"> - Муниципальное казённое учреждение «Служба городского хозяйства» (далее – МКУ «СГХ»). </w:t>
      </w:r>
    </w:p>
    <w:p>
      <w:pPr>
        <w:pStyle w:val="Normal"/>
        <w:ind w:firstLine="567"/>
        <w:jc w:val="both"/>
        <w:rPr>
          <w:rFonts w:eastAsia="Calibri"/>
          <w:sz w:val="28"/>
          <w:szCs w:val="28"/>
          <w:lang w:eastAsia="en-US"/>
        </w:rPr>
      </w:pPr>
      <w:r>
        <w:rPr>
          <w:rFonts w:eastAsia="Calibri"/>
          <w:sz w:val="28"/>
          <w:szCs w:val="28"/>
          <w:lang w:eastAsia="en-US"/>
        </w:rPr>
        <w:t>1.5. Субсидия предоставляется из бюджета городского округа города Шарыпово Красноярского края (далее – бюджет городского округа города Шарыпово) за счет средств бюджета Красноярского края в пределах бюджетных ассигнований и лимитов бюджетных обязательств.</w:t>
      </w:r>
    </w:p>
    <w:p>
      <w:pPr>
        <w:pStyle w:val="Normal"/>
        <w:ind w:firstLine="567"/>
        <w:jc w:val="both"/>
        <w:rPr>
          <w:sz w:val="28"/>
          <w:szCs w:val="28"/>
        </w:rPr>
      </w:pPr>
      <w:r>
        <w:rPr>
          <w:sz w:val="28"/>
          <w:szCs w:val="28"/>
        </w:rPr>
        <w:t xml:space="preserve">1.6. Субсидия носит целевой характер и не может быть использована на иные цели. </w:t>
      </w:r>
    </w:p>
    <w:p>
      <w:pPr>
        <w:pStyle w:val="Normal"/>
        <w:ind w:firstLine="567"/>
        <w:jc w:val="both"/>
        <w:rPr>
          <w:sz w:val="28"/>
          <w:szCs w:val="28"/>
        </w:rPr>
      </w:pPr>
      <w:r>
        <w:rPr>
          <w:sz w:val="28"/>
          <w:szCs w:val="28"/>
        </w:rPr>
      </w:r>
    </w:p>
    <w:p>
      <w:pPr>
        <w:pStyle w:val="Normal"/>
        <w:ind w:firstLine="567"/>
        <w:jc w:val="center"/>
        <w:rPr>
          <w:rFonts w:eastAsia="Calibri"/>
          <w:b/>
          <w:sz w:val="28"/>
          <w:szCs w:val="28"/>
          <w:lang w:eastAsia="en-US"/>
        </w:rPr>
      </w:pPr>
      <w:r>
        <w:rPr>
          <w:rFonts w:eastAsia="Calibri"/>
          <w:b/>
          <w:sz w:val="28"/>
          <w:szCs w:val="28"/>
          <w:lang w:eastAsia="en-US"/>
        </w:rPr>
        <w:t>2. Условия и порядок предоставления Субсидии</w:t>
      </w:r>
    </w:p>
    <w:p>
      <w:pPr>
        <w:pStyle w:val="Normal"/>
        <w:ind w:firstLine="567"/>
        <w:rPr>
          <w:rFonts w:eastAsia="Calibri"/>
          <w:sz w:val="28"/>
          <w:szCs w:val="28"/>
          <w:lang w:eastAsia="en-US"/>
        </w:rPr>
      </w:pPr>
      <w:r>
        <w:rPr>
          <w:rFonts w:eastAsia="Calibri"/>
          <w:sz w:val="28"/>
          <w:szCs w:val="28"/>
          <w:lang w:eastAsia="en-US"/>
        </w:rPr>
      </w:r>
    </w:p>
    <w:p>
      <w:pPr>
        <w:pStyle w:val="Normal"/>
        <w:ind w:firstLine="567"/>
        <w:jc w:val="both"/>
        <w:rPr>
          <w:rFonts w:eastAsia="Calibri"/>
          <w:sz w:val="28"/>
          <w:szCs w:val="28"/>
          <w:lang w:eastAsia="en-US"/>
        </w:rPr>
      </w:pPr>
      <w:r>
        <w:rPr>
          <w:rFonts w:eastAsia="Calibri"/>
          <w:sz w:val="28"/>
          <w:szCs w:val="28"/>
          <w:lang w:eastAsia="en-US"/>
        </w:rPr>
        <w:t>2.1. Субсидия предоставляется исполнителям коммунальных услуг при соблюдении следующих условий:</w:t>
      </w:r>
    </w:p>
    <w:p>
      <w:pPr>
        <w:pStyle w:val="Normal"/>
        <w:ind w:firstLine="567"/>
        <w:jc w:val="both"/>
        <w:rPr>
          <w:sz w:val="28"/>
          <w:szCs w:val="28"/>
        </w:rPr>
      </w:pPr>
      <w:r>
        <w:rPr>
          <w:sz w:val="28"/>
          <w:szCs w:val="28"/>
        </w:rPr>
        <w:t>2.1.1. 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(далее - предельный индекс), не превышает плату граждан за коммунальные услуги в базовом периоде (декабрь предыдущего года);</w:t>
      </w:r>
    </w:p>
    <w:p>
      <w:pPr>
        <w:pStyle w:val="Normal"/>
        <w:ind w:firstLine="567"/>
        <w:jc w:val="both"/>
        <w:rPr>
          <w:sz w:val="28"/>
          <w:szCs w:val="28"/>
        </w:rPr>
      </w:pPr>
      <w:r>
        <w:rPr>
          <w:sz w:val="28"/>
          <w:szCs w:val="28"/>
        </w:rPr>
        <w:t>2.1.2. исполнителями коммунальных услуг обеспечивается целевое использование средств Субсидии;</w:t>
      </w:r>
    </w:p>
    <w:p>
      <w:pPr>
        <w:pStyle w:val="Normal"/>
        <w:ind w:firstLine="567"/>
        <w:jc w:val="both"/>
        <w:rPr>
          <w:sz w:val="28"/>
          <w:szCs w:val="28"/>
        </w:rPr>
      </w:pPr>
      <w:r>
        <w:rPr>
          <w:sz w:val="28"/>
          <w:szCs w:val="28"/>
        </w:rPr>
        <w:t>2.1.3. исполнитель коммунальных услуг - ресурсоснабжающая организация, оказывающая услуги в сфере теплоснабжения и горячего водоснабжения, не должен получать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pPr>
        <w:pStyle w:val="Normal"/>
        <w:widowControl w:val="false"/>
        <w:ind w:firstLine="567"/>
        <w:jc w:val="both"/>
        <w:rPr>
          <w:sz w:val="28"/>
          <w:szCs w:val="28"/>
        </w:rPr>
      </w:pPr>
      <w:r>
        <w:rPr>
          <w:sz w:val="28"/>
          <w:szCs w:val="28"/>
        </w:rPr>
        <w:t>2.1.4. отсутствие у исполнителя коммунальных услуг, предоставляющего коммунальные услуги населению, договора теплоснабжения и (или) горячего водоснабжения с ресурсоснабжающей организацией, оказывающей услуги в сфере теплоснабжения и горячего водоснабжения, получившей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pPr>
        <w:pStyle w:val="Normal"/>
        <w:widowControl w:val="false"/>
        <w:ind w:firstLine="567"/>
        <w:jc w:val="both"/>
        <w:rPr>
          <w:sz w:val="28"/>
          <w:szCs w:val="28"/>
        </w:rPr>
      </w:pPr>
      <w:r>
        <w:rPr>
          <w:rFonts w:eastAsia="Calibri"/>
          <w:sz w:val="28"/>
          <w:szCs w:val="28"/>
          <w:lang w:eastAsia="en-US"/>
        </w:rPr>
        <w:t>2.2. Исполнители коммунальных услуг на 1-е число месяца, предшествующему месяцу, в котором подается заявление о предоставлении компенсации части платы граждан за коммунальные услуги в форме субсидий должны соответствовать следующим требованиям:</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2.2.1. отсутствие просроченной задолженности по возврату в бюджет городского округа города Шарыпово субсидий, бюджетных инвестиций, предоставленных в том числе в соответствии с иными правовыми актами, и иная просроченная задолженность перед бюджетом городского округа города Шарыпово;</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2.2.2. исполнитель коммунальных услуг - юридическое лицо не должен находиться в процессе реорганизации, ликвидации, банкротства, а исполнитель коммунальных услуг - индивидуальный предприниматель не должен прекратить деятельность в качестве индивидуального предпринимателя;</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2.2.3. исполнитель коммунальных услуг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2.2.4. исполнитель коммунальных услуг не должен получать средства из краевого бюджета, бюджета городского округа города Шарыпово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(возмещения) затрат, возникающих в связи применением предельного индекса при оказании коммунальных услуг.</w:t>
      </w:r>
    </w:p>
    <w:p>
      <w:pPr>
        <w:pStyle w:val="Normal"/>
        <w:widowControl w:val="false"/>
        <w:ind w:firstLine="567"/>
        <w:jc w:val="both"/>
        <w:rPr>
          <w:sz w:val="28"/>
          <w:szCs w:val="28"/>
        </w:rPr>
      </w:pPr>
      <w:r>
        <w:rPr>
          <w:sz w:val="28"/>
          <w:szCs w:val="28"/>
        </w:rPr>
        <w:t>2.3. Исполнители коммунальных услуг обеспечивают целевое использование средств Субсидии.</w:t>
      </w:r>
    </w:p>
    <w:p>
      <w:pPr>
        <w:pStyle w:val="Normal"/>
        <w:ind w:firstLine="567"/>
        <w:jc w:val="both"/>
        <w:rPr>
          <w:sz w:val="28"/>
          <w:szCs w:val="28"/>
        </w:rPr>
      </w:pPr>
      <w:r>
        <w:rPr>
          <w:sz w:val="28"/>
          <w:szCs w:val="28"/>
        </w:rPr>
        <w:t xml:space="preserve">2.3.1. Исполнителями коммунальных услуг, указанных в </w:t>
      </w:r>
      <w:hyperlink r:id="rId5">
        <w:r>
          <w:rPr>
            <w:sz w:val="28"/>
            <w:szCs w:val="28"/>
          </w:rPr>
          <w:t>пункте 2.7</w:t>
        </w:r>
      </w:hyperlink>
      <w:r>
        <w:rPr>
          <w:sz w:val="28"/>
          <w:szCs w:val="28"/>
        </w:rPr>
        <w:t xml:space="preserve"> Порядка, </w:t>
      </w:r>
      <w:r>
        <w:rPr>
          <w:rFonts w:eastAsia="Calibri"/>
          <w:sz w:val="28"/>
          <w:szCs w:val="28"/>
          <w:lang w:eastAsia="en-US"/>
        </w:rPr>
        <w:t>целевое использование средств Субсидии обеспечивается путем направления полученных средств Субсидии ресурсоснабжающим организациям, региональным операторам по обращению с твердыми коммунальными отходами в объеме средств</w:t>
      </w:r>
      <w:r>
        <w:rPr>
          <w:sz w:val="28"/>
          <w:szCs w:val="28"/>
        </w:rPr>
        <w:t>, согласно решению о предоставлении Субсидии, принятому МКУ «СГХ».</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 xml:space="preserve">2.3.2. Исполнителями коммунальных услуг, указанных в </w:t>
      </w:r>
      <w:hyperlink r:id="rId6">
        <w:r>
          <w:rPr>
            <w:rFonts w:cs="Times New Roman" w:ascii="Times New Roman" w:hAnsi="Times New Roman"/>
            <w:sz w:val="28"/>
            <w:szCs w:val="28"/>
          </w:rPr>
          <w:t>пункте 2.8</w:t>
        </w:r>
      </w:hyperlink>
      <w:r>
        <w:rPr>
          <w:rFonts w:cs="Times New Roman" w:ascii="Times New Roman" w:hAnsi="Times New Roman"/>
          <w:sz w:val="28"/>
          <w:szCs w:val="28"/>
        </w:rPr>
        <w:t xml:space="preserve"> Порядка, целевое использование средств Субсидии обеспечивается путем направления полученных средств Субсидии на регулируемые виды деятельности в объеме средств, согласно решению о предоставлении Субсидии, принятому МКУ «СГХ».</w:t>
      </w:r>
    </w:p>
    <w:p>
      <w:pPr>
        <w:pStyle w:val="Normal"/>
        <w:widowControl w:val="false"/>
        <w:ind w:firstLine="567"/>
        <w:jc w:val="both"/>
        <w:rPr>
          <w:sz w:val="28"/>
          <w:szCs w:val="28"/>
        </w:rPr>
      </w:pPr>
      <w:r>
        <w:rPr>
          <w:sz w:val="28"/>
          <w:szCs w:val="28"/>
        </w:rPr>
        <w:t xml:space="preserve">2.3.3. Исполнители коммунальных услуг, указанные в </w:t>
      </w:r>
      <w:hyperlink w:anchor="P220">
        <w:r>
          <w:rPr>
            <w:sz w:val="28"/>
            <w:szCs w:val="28"/>
          </w:rPr>
          <w:t>пункте 2.7</w:t>
        </w:r>
      </w:hyperlink>
      <w:r>
        <w:rPr>
          <w:sz w:val="28"/>
          <w:szCs w:val="28"/>
        </w:rPr>
        <w:t xml:space="preserve"> Порядка, </w:t>
      </w:r>
      <w:r>
        <w:rPr>
          <w:rFonts w:eastAsia="Calibri"/>
          <w:sz w:val="28"/>
          <w:szCs w:val="28"/>
          <w:lang w:eastAsia="en-US"/>
        </w:rPr>
        <w:t xml:space="preserve">ежеквартально представляют </w:t>
      </w:r>
      <w:r>
        <w:rPr>
          <w:sz w:val="28"/>
          <w:szCs w:val="28"/>
        </w:rPr>
        <w:t xml:space="preserve">в МКУ «СГХ» информацию о целевом использовании средств Субсидии в сроки и по форме, определенные </w:t>
      </w:r>
      <w:hyperlink w:anchor="P425">
        <w:r>
          <w:rPr>
            <w:sz w:val="28"/>
            <w:szCs w:val="28"/>
          </w:rPr>
          <w:t>пунктом 3.1</w:t>
        </w:r>
      </w:hyperlink>
      <w:r>
        <w:rPr>
          <w:sz w:val="28"/>
          <w:szCs w:val="28"/>
        </w:rPr>
        <w:t xml:space="preserve"> Порядка.</w:t>
      </w:r>
    </w:p>
    <w:p>
      <w:pPr>
        <w:pStyle w:val="Normal"/>
        <w:spacing w:before="0" w:after="0"/>
        <w:ind w:firstLine="567"/>
        <w:contextualSpacing/>
        <w:jc w:val="both"/>
        <w:rPr>
          <w:sz w:val="28"/>
          <w:szCs w:val="28"/>
        </w:rPr>
      </w:pPr>
      <w:r>
        <w:rPr>
          <w:sz w:val="28"/>
          <w:szCs w:val="28"/>
        </w:rPr>
        <w:t>2.4. Исполнители коммунальных услуг рассчитывают плату граждан за коммунальные услуги с учетом предельного индекса и сумму компенсации части платы граждан за коммунальные услуги (далее – компенсация). Ресурсоснабжающие организации и организации, осуществляющие управление многоквартирными домами, обязаны предоставлять по запросу исполнителей коммунальных услуг, указанных в пункте 2.7. Порядка сведения необходимые для расчета Субсидии, а именно:</w:t>
      </w:r>
    </w:p>
    <w:p>
      <w:pPr>
        <w:pStyle w:val="Normal"/>
        <w:spacing w:before="0" w:after="0"/>
        <w:ind w:firstLine="567"/>
        <w:contextualSpacing/>
        <w:jc w:val="both"/>
        <w:rPr>
          <w:sz w:val="28"/>
          <w:szCs w:val="28"/>
        </w:rPr>
      </w:pPr>
      <w:r>
        <w:rPr>
          <w:sz w:val="28"/>
          <w:szCs w:val="28"/>
        </w:rPr>
        <w:t>общую площадь жилых помещений, отапливаемых центральным и (или) печным отоплением;</w:t>
      </w:r>
    </w:p>
    <w:p>
      <w:pPr>
        <w:pStyle w:val="Normal"/>
        <w:spacing w:before="0" w:after="0"/>
        <w:ind w:firstLine="567"/>
        <w:contextualSpacing/>
        <w:jc w:val="both"/>
        <w:rPr>
          <w:sz w:val="28"/>
          <w:szCs w:val="28"/>
        </w:rPr>
      </w:pPr>
      <w:r>
        <w:rPr>
          <w:sz w:val="28"/>
          <w:szCs w:val="28"/>
        </w:rPr>
        <w:t>объемы потребления коммунальных услуг, определенные по показаниям приборов учета, а при их отсутствии - исходя из нормативов потребления коммунальных услуг;</w:t>
      </w:r>
    </w:p>
    <w:p>
      <w:pPr>
        <w:pStyle w:val="Normal"/>
        <w:spacing w:before="0" w:after="0"/>
        <w:ind w:firstLine="567"/>
        <w:contextualSpacing/>
        <w:jc w:val="both"/>
        <w:rPr>
          <w:sz w:val="28"/>
          <w:szCs w:val="28"/>
        </w:rPr>
      </w:pPr>
      <w:r>
        <w:rPr>
          <w:sz w:val="28"/>
          <w:szCs w:val="28"/>
        </w:rPr>
        <w:t>размер вносимой гражданами платы за коммунальные услуги (холодное и горячее водоснабжение, водоотведение, электроснабжение, отопление (теплоснабжение, в том числе поставка твердого топлива при наличии печного отопления) в базовом периоде (декабре предыдущего календарного года);</w:t>
      </w:r>
    </w:p>
    <w:p>
      <w:pPr>
        <w:pStyle w:val="Normal"/>
        <w:spacing w:before="0" w:after="0"/>
        <w:ind w:firstLine="567"/>
        <w:contextualSpacing/>
        <w:jc w:val="both"/>
        <w:rPr>
          <w:sz w:val="28"/>
          <w:szCs w:val="28"/>
        </w:rPr>
      </w:pPr>
      <w:r>
        <w:rPr>
          <w:sz w:val="28"/>
          <w:szCs w:val="28"/>
        </w:rPr>
        <w:t>цены (тарифы) ресурсоснабжающих организаций для группы потребителей «население», установленных в порядке, определенном законодательством Российской Федерации;</w:t>
      </w:r>
    </w:p>
    <w:p>
      <w:pPr>
        <w:pStyle w:val="Normal"/>
        <w:spacing w:before="0" w:after="0"/>
        <w:ind w:firstLine="567"/>
        <w:contextualSpacing/>
        <w:jc w:val="both"/>
        <w:rPr>
          <w:sz w:val="28"/>
          <w:szCs w:val="28"/>
        </w:rPr>
      </w:pPr>
      <w:r>
        <w:rPr>
          <w:sz w:val="28"/>
          <w:szCs w:val="28"/>
        </w:rPr>
        <w:t>численности граждан, зарегистрированных в жилых помещениях.</w:t>
      </w:r>
    </w:p>
    <w:p>
      <w:pPr>
        <w:pStyle w:val="Normal"/>
        <w:widowControl w:val="false"/>
        <w:ind w:firstLine="567"/>
        <w:jc w:val="both"/>
        <w:rPr>
          <w:sz w:val="28"/>
          <w:szCs w:val="28"/>
        </w:rPr>
      </w:pPr>
      <w:r>
        <w:rPr>
          <w:sz w:val="28"/>
          <w:szCs w:val="28"/>
        </w:rPr>
        <w:t>Сумма компенсации указывается исполнителем коммунальных услуг в платежном документе для внесения платы за жилое помещение и коммунальные услуги (далее - квитанция) отдельно по каждой коммунальной услуге и в целом по квитанции.</w:t>
      </w:r>
    </w:p>
    <w:p>
      <w:pPr>
        <w:pStyle w:val="Normal"/>
        <w:widowControl w:val="false"/>
        <w:ind w:firstLine="567"/>
        <w:jc w:val="both"/>
        <w:rPr>
          <w:sz w:val="28"/>
          <w:szCs w:val="28"/>
        </w:rPr>
      </w:pPr>
      <w:r>
        <w:rPr>
          <w:sz w:val="28"/>
          <w:szCs w:val="28"/>
        </w:rPr>
        <w:t xml:space="preserve">Рекомендованная </w:t>
      </w:r>
      <w:hyperlink r:id="rId7">
        <w:r>
          <w:rPr>
            <w:sz w:val="28"/>
            <w:szCs w:val="28"/>
          </w:rPr>
          <w:t>форма</w:t>
        </w:r>
      </w:hyperlink>
      <w:r>
        <w:rPr>
          <w:sz w:val="28"/>
          <w:szCs w:val="28"/>
        </w:rPr>
        <w:t xml:space="preserve"> квитанции утверждена Приказом Министерства строительства и жилищно-коммунального хозяйства Российской Федерации от 26.01.2018 № 43/пр «Об утверждении примерной формы платежного документа для внесения платы за содержание и ремонт жилого помещения и предоставление коммунальных услуг».</w:t>
      </w:r>
    </w:p>
    <w:p>
      <w:pPr>
        <w:pStyle w:val="Normal"/>
        <w:widowControl w:val="false"/>
        <w:ind w:firstLine="567"/>
        <w:jc w:val="both"/>
        <w:rPr>
          <w:sz w:val="28"/>
          <w:szCs w:val="28"/>
        </w:rPr>
      </w:pPr>
      <w:r>
        <w:rPr>
          <w:sz w:val="28"/>
          <w:szCs w:val="28"/>
        </w:rPr>
        <w:t xml:space="preserve">2.5. В случае если в соответствии с жилищным законодательством исполнителями коммунальных услуг выступают несколько лиц, из указанных в </w:t>
      </w:r>
      <w:hyperlink r:id="rId8">
        <w:r>
          <w:rPr>
            <w:sz w:val="28"/>
            <w:szCs w:val="28"/>
          </w:rPr>
          <w:t>абзаце втором пункта 3 статьи 2</w:t>
        </w:r>
      </w:hyperlink>
      <w:r>
        <w:rPr>
          <w:sz w:val="28"/>
          <w:szCs w:val="28"/>
        </w:rPr>
        <w:t xml:space="preserve"> Закона края № 7-2835, компенсация части платы граждан за коммунальные услуги производится исполнителю коммунальных услуг, предоставляющему коммунальную услугу, плата за которую в общей сумме платежей за коммунальные услуги имеет наибольший удельный вес.</w:t>
      </w:r>
    </w:p>
    <w:p>
      <w:pPr>
        <w:pStyle w:val="Normal"/>
        <w:widowControl w:val="false"/>
        <w:ind w:firstLine="567"/>
        <w:jc w:val="both"/>
        <w:rPr>
          <w:sz w:val="28"/>
          <w:szCs w:val="28"/>
        </w:rPr>
      </w:pPr>
      <w:r>
        <w:rPr>
          <w:sz w:val="28"/>
          <w:szCs w:val="28"/>
        </w:rPr>
        <w:t>При этом оплата коммунальных услуг, предоставленных иными исполнителями коммунальных услуг, осуществляется в полном объеме за счет потребителей коммунальных услуг в пределах платы, рассчитанной с применением предельного индекса.</w:t>
      </w:r>
    </w:p>
    <w:p>
      <w:pPr>
        <w:pStyle w:val="Normal"/>
        <w:widowControl w:val="false"/>
        <w:ind w:firstLine="567"/>
        <w:jc w:val="both"/>
        <w:rPr>
          <w:sz w:val="28"/>
          <w:szCs w:val="28"/>
        </w:rPr>
      </w:pPr>
      <w:r>
        <w:rPr>
          <w:sz w:val="28"/>
          <w:szCs w:val="28"/>
        </w:rPr>
        <w:t xml:space="preserve">2.6. Для получения Субсидии исполнители коммунальных услуг подают в МКУ «СГХ» </w:t>
      </w:r>
      <w:hyperlink w:anchor="P296">
        <w:r>
          <w:rPr>
            <w:sz w:val="28"/>
            <w:szCs w:val="28"/>
          </w:rPr>
          <w:t>заявление</w:t>
        </w:r>
      </w:hyperlink>
      <w:r>
        <w:rPr>
          <w:sz w:val="28"/>
          <w:szCs w:val="28"/>
        </w:rPr>
        <w:t xml:space="preserve"> по форме согласно приложению №1 к Порядку с приложением документов, указанных в </w:t>
      </w:r>
      <w:hyperlink w:anchor="P220">
        <w:r>
          <w:rPr>
            <w:sz w:val="28"/>
            <w:szCs w:val="28"/>
          </w:rPr>
          <w:t>пунктах 2.7</w:t>
        </w:r>
      </w:hyperlink>
      <w:r>
        <w:rPr>
          <w:sz w:val="28"/>
          <w:szCs w:val="28"/>
        </w:rPr>
        <w:t xml:space="preserve">, </w:t>
      </w:r>
      <w:hyperlink w:anchor="P228">
        <w:r>
          <w:rPr>
            <w:sz w:val="28"/>
            <w:szCs w:val="28"/>
          </w:rPr>
          <w:t>2.7.1</w:t>
        </w:r>
      </w:hyperlink>
      <w:r>
        <w:rPr>
          <w:sz w:val="28"/>
          <w:szCs w:val="28"/>
        </w:rPr>
        <w:t xml:space="preserve">, </w:t>
      </w:r>
      <w:hyperlink w:anchor="P236">
        <w:r>
          <w:rPr>
            <w:sz w:val="28"/>
            <w:szCs w:val="28"/>
          </w:rPr>
          <w:t>2.8</w:t>
        </w:r>
      </w:hyperlink>
      <w:r>
        <w:rPr>
          <w:sz w:val="28"/>
          <w:szCs w:val="28"/>
        </w:rPr>
        <w:t xml:space="preserve">, </w:t>
      </w:r>
      <w:hyperlink w:anchor="P250">
        <w:r>
          <w:rPr>
            <w:sz w:val="28"/>
            <w:szCs w:val="28"/>
          </w:rPr>
          <w:t>2.8.1</w:t>
        </w:r>
      </w:hyperlink>
      <w:r>
        <w:rPr>
          <w:sz w:val="28"/>
          <w:szCs w:val="28"/>
        </w:rPr>
        <w:t xml:space="preserve"> Порядка.</w:t>
      </w:r>
    </w:p>
    <w:p>
      <w:pPr>
        <w:pStyle w:val="ConsPlusNormal"/>
        <w:ind w:firstLine="567"/>
        <w:jc w:val="both"/>
        <w:rPr>
          <w:rFonts w:ascii="Times New Roman" w:hAnsi="Times New Roman" w:cs="Times New Roman"/>
          <w:sz w:val="28"/>
          <w:szCs w:val="28"/>
        </w:rPr>
      </w:pPr>
      <w:r>
        <w:rPr>
          <w:rFonts w:cs="Times New Roman" w:ascii="Times New Roman" w:hAnsi="Times New Roman"/>
          <w:sz w:val="28"/>
          <w:szCs w:val="28"/>
        </w:rPr>
        <w:t>2.7. Исполнители коммунальных услуг: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для получения Субсидии представляют в МКУ «СГХ» следующие документы:</w:t>
      </w:r>
    </w:p>
    <w:p>
      <w:pPr>
        <w:pStyle w:val="Normal"/>
        <w:widowControl w:val="false"/>
        <w:ind w:firstLine="567"/>
        <w:jc w:val="both"/>
        <w:rPr>
          <w:sz w:val="28"/>
          <w:szCs w:val="28"/>
        </w:rPr>
      </w:pPr>
      <w:bookmarkStart w:id="1" w:name="P221"/>
      <w:bookmarkEnd w:id="1"/>
      <w:r>
        <w:rPr>
          <w:sz w:val="28"/>
          <w:szCs w:val="28"/>
        </w:rPr>
        <w:t>1) реестр многоквартирных домов, содержащий адрес, общую площадь жилых помещений, численность граждан, постоянно и временно проживающих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ресурсоснабжающих организаций, региональных операторов по обращению с твердыми коммунальными отходами с указанием вида предоставляемого коммунального ресурса или коммунальной услуги по обращению с твердыми коммунальными отходами, реквизиты документа, на основании которого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осуществляет управление многоквартирным домом;</w:t>
      </w:r>
    </w:p>
    <w:p>
      <w:pPr>
        <w:pStyle w:val="Normal"/>
        <w:widowControl w:val="false"/>
        <w:ind w:firstLine="567"/>
        <w:jc w:val="both"/>
        <w:rPr>
          <w:sz w:val="28"/>
          <w:szCs w:val="28"/>
        </w:rPr>
      </w:pPr>
      <w:r>
        <w:rPr>
          <w:sz w:val="28"/>
          <w:szCs w:val="28"/>
        </w:rPr>
        <w:t>2)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pPr>
        <w:pStyle w:val="Normal"/>
        <w:widowControl w:val="false"/>
        <w:ind w:firstLine="567"/>
        <w:jc w:val="both"/>
        <w:rPr>
          <w:sz w:val="28"/>
          <w:szCs w:val="28"/>
        </w:rPr>
      </w:pPr>
      <w:r>
        <w:rPr>
          <w:sz w:val="28"/>
          <w:szCs w:val="28"/>
        </w:rPr>
        <w:t>3) предварительный расчет размера Субсидии, выполненный по формам, разработанным министерством промышленности, энергетики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 утвержденным постановлением Правительства Красноярского края от 09.04.2015 г. № 165-п «О реализации отдельных мер по обеспечению ограничения платы граждан за коммунальные услуги»;</w:t>
      </w:r>
    </w:p>
    <w:p>
      <w:pPr>
        <w:pStyle w:val="Normal"/>
        <w:widowControl w:val="false"/>
        <w:ind w:firstLine="567"/>
        <w:jc w:val="both"/>
        <w:rPr>
          <w:sz w:val="28"/>
          <w:szCs w:val="28"/>
        </w:rPr>
      </w:pPr>
      <w:r>
        <w:rPr>
          <w:sz w:val="28"/>
          <w:szCs w:val="28"/>
        </w:rPr>
        <w:t>4) копии договоров, заключенных исполнителем коммунальных услуг с ресурсоснабжающими организациями, на поставку коммунальных ресурсов, в целях обеспечения предоставления коммунальных услуг;</w:t>
      </w:r>
    </w:p>
    <w:p>
      <w:pPr>
        <w:pStyle w:val="Normal"/>
        <w:widowControl w:val="false"/>
        <w:ind w:firstLine="567"/>
        <w:jc w:val="both"/>
        <w:rPr>
          <w:sz w:val="28"/>
          <w:szCs w:val="28"/>
        </w:rPr>
      </w:pPr>
      <w:r>
        <w:rPr>
          <w:sz w:val="28"/>
          <w:szCs w:val="28"/>
        </w:rPr>
        <w:t>5) копии договоров, заключенных исполнителем коммунальных услуг с региональными операторами по обращению с твердыми коммунальными отходами о предоставлении коммунальной услуги по обращению с твердыми коммунальными отходами;</w:t>
      </w:r>
    </w:p>
    <w:p>
      <w:pPr>
        <w:pStyle w:val="Normal"/>
        <w:widowControl w:val="false"/>
        <w:ind w:firstLine="567"/>
        <w:jc w:val="both"/>
        <w:rPr>
          <w:sz w:val="28"/>
          <w:szCs w:val="28"/>
        </w:rPr>
      </w:pPr>
      <w:r>
        <w:rPr>
          <w:sz w:val="28"/>
          <w:szCs w:val="28"/>
        </w:rPr>
        <w:t xml:space="preserve">6) информацию, содержащую сведения о путях раскрытия информации согласно </w:t>
      </w:r>
      <w:hyperlink r:id="rId9">
        <w:r>
          <w:rPr>
            <w:sz w:val="28"/>
            <w:szCs w:val="28"/>
          </w:rPr>
          <w:t>пунктам 5</w:t>
        </w:r>
      </w:hyperlink>
      <w:r>
        <w:rPr>
          <w:sz w:val="28"/>
          <w:szCs w:val="28"/>
        </w:rPr>
        <w:t xml:space="preserve">, </w:t>
      </w:r>
      <w:hyperlink r:id="rId10">
        <w:r>
          <w:rPr>
            <w:sz w:val="28"/>
            <w:szCs w:val="28"/>
          </w:rPr>
          <w:t>5.1</w:t>
        </w:r>
      </w:hyperlink>
      <w:r>
        <w:rPr>
          <w:sz w:val="28"/>
          <w:szCs w:val="28"/>
        </w:rPr>
        <w:t xml:space="preserve"> Постановления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w:t>
      </w:r>
    </w:p>
    <w:p>
      <w:pPr>
        <w:pStyle w:val="Normal"/>
        <w:widowControl w:val="false"/>
        <w:ind w:firstLine="567"/>
        <w:jc w:val="both"/>
        <w:rPr>
          <w:sz w:val="28"/>
          <w:szCs w:val="28"/>
        </w:rPr>
      </w:pPr>
      <w:bookmarkStart w:id="2" w:name="P228"/>
      <w:bookmarkEnd w:id="2"/>
      <w:r>
        <w:rPr>
          <w:sz w:val="28"/>
          <w:szCs w:val="28"/>
        </w:rPr>
        <w:t xml:space="preserve">2.7.1. Исполнители коммунальных услуг, перечисленные в </w:t>
      </w:r>
      <w:hyperlink w:anchor="P220">
        <w:r>
          <w:rPr>
            <w:sz w:val="28"/>
            <w:szCs w:val="28"/>
          </w:rPr>
          <w:t>пункте 2.7</w:t>
        </w:r>
      </w:hyperlink>
      <w:r>
        <w:rPr>
          <w:sz w:val="28"/>
          <w:szCs w:val="28"/>
        </w:rPr>
        <w:t xml:space="preserve"> Порядка, для получения Субсидии вправе по собственной инициативе представить в МКУ «СГХ» следующие документы:</w:t>
      </w:r>
    </w:p>
    <w:p>
      <w:pPr>
        <w:pStyle w:val="Normal"/>
        <w:widowControl w:val="false"/>
        <w:ind w:firstLine="567"/>
        <w:jc w:val="both"/>
        <w:rPr>
          <w:sz w:val="28"/>
          <w:szCs w:val="28"/>
        </w:rPr>
      </w:pPr>
      <w:bookmarkStart w:id="3" w:name="P229"/>
      <w:bookmarkEnd w:id="3"/>
      <w:r>
        <w:rPr>
          <w:sz w:val="28"/>
          <w:szCs w:val="28"/>
        </w:rPr>
        <w:t>1)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pPr>
        <w:pStyle w:val="Normal"/>
        <w:widowControl w:val="false"/>
        <w:ind w:firstLine="567"/>
        <w:jc w:val="both"/>
        <w:rPr>
          <w:sz w:val="28"/>
          <w:szCs w:val="28"/>
        </w:rPr>
      </w:pPr>
      <w:r>
        <w:rPr>
          <w:sz w:val="28"/>
          <w:szCs w:val="28"/>
        </w:rPr>
        <w:t>2) копию выписки из Единого государственного реестра юридических лиц или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pPr>
        <w:pStyle w:val="Normal"/>
        <w:widowControl w:val="false"/>
        <w:ind w:firstLine="567"/>
        <w:jc w:val="both"/>
        <w:rPr>
          <w:sz w:val="28"/>
          <w:szCs w:val="28"/>
        </w:rPr>
      </w:pPr>
      <w:r>
        <w:rPr>
          <w:sz w:val="28"/>
          <w:szCs w:val="28"/>
        </w:rPr>
        <w:t xml:space="preserve">В случае если исполнители коммунальных услуг не представили по собственной инициативе документы, указанные в настоящем пункте, МКУ «СГХ»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документы, указанные в </w:t>
      </w:r>
      <w:hyperlink w:anchor="P229">
        <w:r>
          <w:rPr>
            <w:sz w:val="28"/>
            <w:szCs w:val="28"/>
          </w:rPr>
          <w:t>подпунктах 1</w:t>
        </w:r>
      </w:hyperlink>
      <w:r>
        <w:rPr>
          <w:sz w:val="28"/>
          <w:szCs w:val="28"/>
        </w:rPr>
        <w:t xml:space="preserve">, </w:t>
      </w:r>
      <w:hyperlink w:anchor="P230">
        <w:r>
          <w:rPr>
            <w:sz w:val="28"/>
            <w:szCs w:val="28"/>
          </w:rPr>
          <w:t>2</w:t>
        </w:r>
      </w:hyperlink>
      <w:r>
        <w:rPr>
          <w:sz w:val="28"/>
          <w:szCs w:val="28"/>
        </w:rPr>
        <w:t xml:space="preserve"> настоящего пункта.</w:t>
      </w:r>
    </w:p>
    <w:p>
      <w:pPr>
        <w:pStyle w:val="Normal"/>
        <w:widowControl w:val="false"/>
        <w:ind w:firstLine="567"/>
        <w:jc w:val="both"/>
        <w:rPr>
          <w:sz w:val="28"/>
          <w:szCs w:val="28"/>
        </w:rPr>
      </w:pPr>
      <w:bookmarkStart w:id="4" w:name="P236"/>
      <w:bookmarkEnd w:id="4"/>
      <w:r>
        <w:rPr>
          <w:sz w:val="28"/>
          <w:szCs w:val="28"/>
        </w:rPr>
        <w:t>2.8. Исполнители коммунальных услуг - ресурсоснабжающие организации, региональные операторы по обращению с твердыми коммунальными отходами, индивидуальные предприниматели, представляют в МКУ «СГХ» документы для получения Субсидии в случае предоставления коммунальных услуг гражданам, которые являются:</w:t>
      </w:r>
    </w:p>
    <w:p>
      <w:pPr>
        <w:pStyle w:val="Normal"/>
        <w:widowControl w:val="false"/>
        <w:ind w:firstLine="567"/>
        <w:jc w:val="both"/>
        <w:rPr>
          <w:sz w:val="28"/>
          <w:szCs w:val="28"/>
        </w:rPr>
      </w:pPr>
      <w:r>
        <w:rPr>
          <w:sz w:val="28"/>
          <w:szCs w:val="28"/>
        </w:rPr>
        <w:t>собственниками жилых домов или лицами, зарегистрированными по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w:t>
      </w:r>
    </w:p>
    <w:p>
      <w:pPr>
        <w:pStyle w:val="Normal"/>
        <w:widowControl w:val="false"/>
        <w:ind w:firstLine="567"/>
        <w:jc w:val="both"/>
        <w:rPr>
          <w:sz w:val="28"/>
          <w:szCs w:val="28"/>
        </w:rPr>
      </w:pPr>
      <w:r>
        <w:rPr>
          <w:sz w:val="28"/>
          <w:szCs w:val="28"/>
        </w:rPr>
        <w:t>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которого осуществляют непосредственное управление таким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 домом;</w:t>
      </w:r>
    </w:p>
    <w:p>
      <w:pPr>
        <w:pStyle w:val="Normal"/>
        <w:widowControl w:val="false"/>
        <w:ind w:firstLine="567"/>
        <w:jc w:val="both"/>
        <w:rPr>
          <w:sz w:val="28"/>
          <w:szCs w:val="28"/>
        </w:rPr>
      </w:pPr>
      <w:r>
        <w:rPr>
          <w:sz w:val="28"/>
          <w:szCs w:val="28"/>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истечения сроков действия договоров, заключенных с ресурсоснабжающими организациями, индивидуальными предпринимателями, предоставляющими коммунальные услуги до дня вступления в силу Федерального </w:t>
      </w:r>
      <w:hyperlink r:id="rId11">
        <w:r>
          <w:rPr>
            <w:sz w:val="28"/>
            <w:szCs w:val="28"/>
          </w:rPr>
          <w:t>закона</w:t>
        </w:r>
      </w:hyperlink>
      <w:r>
        <w:rPr>
          <w:sz w:val="28"/>
          <w:szCs w:val="28"/>
        </w:rPr>
        <w:t xml:space="preserve"> от 29.06.2015 № 176-ФЗ «О внесении изменений в Жилищный кодекс Российской Федерации и отдельные законодательные акты», в том числе при непосредственной форме управления или до отказа одной из сторон от исполнения таких договоров;</w:t>
      </w:r>
    </w:p>
    <w:p>
      <w:pPr>
        <w:pStyle w:val="Normal"/>
        <w:widowControl w:val="false"/>
        <w:ind w:firstLine="567"/>
        <w:jc w:val="both"/>
        <w:rPr>
          <w:sz w:val="28"/>
          <w:szCs w:val="28"/>
        </w:rPr>
      </w:pPr>
      <w:r>
        <w:rPr>
          <w:sz w:val="28"/>
          <w:szCs w:val="28"/>
        </w:rPr>
        <w:t>собственниками жилых помещений многоквартирного дома при принятии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приняли такое решение;</w:t>
      </w:r>
    </w:p>
    <w:p>
      <w:pPr>
        <w:pStyle w:val="Normal"/>
        <w:widowControl w:val="false"/>
        <w:ind w:firstLine="567"/>
        <w:jc w:val="both"/>
        <w:rPr>
          <w:sz w:val="28"/>
          <w:szCs w:val="28"/>
        </w:rPr>
      </w:pPr>
      <w:r>
        <w:rPr>
          <w:sz w:val="28"/>
          <w:szCs w:val="28"/>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w:t>
      </w:r>
      <w:hyperlink r:id="rId12">
        <w:r>
          <w:rPr>
            <w:sz w:val="28"/>
            <w:szCs w:val="28"/>
          </w:rPr>
          <w:t>подпунктом «а» пункта 30</w:t>
        </w:r>
      </w:hyperlink>
      <w:r>
        <w:rPr>
          <w:sz w:val="28"/>
          <w:szCs w:val="28"/>
        </w:rPr>
        <w:t xml:space="preserve">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Российской Федерации от 14.02.2012 № 124;</w:t>
      </w:r>
    </w:p>
    <w:p>
      <w:pPr>
        <w:pStyle w:val="Normal"/>
        <w:widowControl w:val="false"/>
        <w:ind w:firstLine="567"/>
        <w:jc w:val="both"/>
        <w:rPr>
          <w:sz w:val="28"/>
          <w:szCs w:val="28"/>
        </w:rPr>
      </w:pPr>
      <w:r>
        <w:rPr>
          <w:sz w:val="28"/>
          <w:szCs w:val="28"/>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pPr>
        <w:pStyle w:val="Normal"/>
        <w:widowControl w:val="false"/>
        <w:ind w:firstLine="567"/>
        <w:jc w:val="both"/>
        <w:rPr>
          <w:sz w:val="28"/>
          <w:szCs w:val="28"/>
        </w:rPr>
      </w:pPr>
      <w:r>
        <w:rPr>
          <w:sz w:val="28"/>
          <w:szCs w:val="28"/>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заключенного управляющей организацией с ресурсоснабжающей организацией или договору о предоставлении коммунальной услуги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pPr>
        <w:pStyle w:val="Normal"/>
        <w:widowControl w:val="false"/>
        <w:ind w:firstLine="567"/>
        <w:jc w:val="both"/>
        <w:rPr>
          <w:sz w:val="28"/>
          <w:szCs w:val="28"/>
        </w:rPr>
      </w:pPr>
      <w:r>
        <w:rPr>
          <w:sz w:val="28"/>
          <w:szCs w:val="28"/>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принявшими решение о заключении собственниками помещений в многоквартирном доме, действующими от своего имени, соответственно договора на поставку коммунального ресурса с ресурсоснабжающей организацией и (или) договора на оказание услуги по обращению с твердыми коммунальными отходами с региональным оператором по обращению с твердыми коммунальными отходами.</w:t>
      </w:r>
    </w:p>
    <w:p>
      <w:pPr>
        <w:pStyle w:val="Normal"/>
        <w:widowControl w:val="false"/>
        <w:ind w:firstLine="567"/>
        <w:jc w:val="both"/>
        <w:rPr>
          <w:sz w:val="28"/>
          <w:szCs w:val="28"/>
        </w:rPr>
      </w:pPr>
      <w:r>
        <w:rPr>
          <w:sz w:val="28"/>
          <w:szCs w:val="28"/>
        </w:rPr>
        <w:t>Исполнители коммунальных услуг, указанные в настоящем пункте, представляют в МКУ «СГХ» следующие документы:</w:t>
      </w:r>
    </w:p>
    <w:p>
      <w:pPr>
        <w:pStyle w:val="Normal"/>
        <w:widowControl w:val="false"/>
        <w:ind w:firstLine="567"/>
        <w:jc w:val="both"/>
        <w:rPr>
          <w:sz w:val="28"/>
          <w:szCs w:val="28"/>
        </w:rPr>
      </w:pPr>
      <w:r>
        <w:rPr>
          <w:sz w:val="28"/>
          <w:szCs w:val="28"/>
        </w:rPr>
        <w:t>1) копии учредительных документов, заверенные в установленном порядке (представляются ресурсоснабжающей организацией, региональным оператором по обращению с твердыми коммунальными отходами);</w:t>
      </w:r>
    </w:p>
    <w:p>
      <w:pPr>
        <w:pStyle w:val="Normal"/>
        <w:widowControl w:val="false"/>
        <w:ind w:firstLine="567"/>
        <w:jc w:val="both"/>
        <w:rPr>
          <w:sz w:val="28"/>
          <w:szCs w:val="28"/>
        </w:rPr>
      </w:pPr>
      <w:r>
        <w:rPr>
          <w:sz w:val="28"/>
          <w:szCs w:val="28"/>
        </w:rPr>
        <w:t>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w:t>
      </w:r>
    </w:p>
    <w:p>
      <w:pPr>
        <w:pStyle w:val="Normal"/>
        <w:widowControl w:val="false"/>
        <w:ind w:firstLine="567"/>
        <w:jc w:val="both"/>
        <w:rPr>
          <w:sz w:val="28"/>
          <w:szCs w:val="28"/>
        </w:rPr>
      </w:pPr>
      <w:r>
        <w:rPr>
          <w:sz w:val="28"/>
          <w:szCs w:val="28"/>
        </w:rPr>
        <w:t>3) предварительный расчет размера Субсидии, выполненный по формам, разработанным министерством промышленности, энергетики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 утвержденным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pPr>
        <w:pStyle w:val="Normal"/>
        <w:widowControl w:val="false"/>
        <w:ind w:firstLine="567"/>
        <w:jc w:val="both"/>
        <w:rPr>
          <w:sz w:val="28"/>
          <w:szCs w:val="28"/>
        </w:rPr>
      </w:pPr>
      <w:bookmarkStart w:id="5" w:name="P250"/>
      <w:bookmarkEnd w:id="5"/>
      <w:r>
        <w:rPr>
          <w:sz w:val="28"/>
          <w:szCs w:val="28"/>
        </w:rPr>
        <w:t xml:space="preserve">2.8.1. Исполнители коммунальных услуг, перечисленные в </w:t>
      </w:r>
      <w:hyperlink w:anchor="P236">
        <w:r>
          <w:rPr>
            <w:sz w:val="28"/>
            <w:szCs w:val="28"/>
          </w:rPr>
          <w:t>пункте 2.8</w:t>
        </w:r>
      </w:hyperlink>
      <w:r>
        <w:rPr>
          <w:sz w:val="28"/>
          <w:szCs w:val="28"/>
        </w:rPr>
        <w:t xml:space="preserve"> Порядка, для получения Субсидии вправе по собственной инициативе представить в МКУ «СГХ» следующие документы:</w:t>
      </w:r>
    </w:p>
    <w:p>
      <w:pPr>
        <w:pStyle w:val="Normal"/>
        <w:widowControl w:val="false"/>
        <w:ind w:firstLine="567"/>
        <w:jc w:val="both"/>
        <w:rPr>
          <w:sz w:val="28"/>
          <w:szCs w:val="28"/>
        </w:rPr>
      </w:pPr>
      <w:r>
        <w:rPr>
          <w:sz w:val="28"/>
          <w:szCs w:val="28"/>
        </w:rPr>
        <w:t>1)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 (предоставляется юридическими лицами);</w:t>
      </w:r>
    </w:p>
    <w:p>
      <w:pPr>
        <w:pStyle w:val="Normal"/>
        <w:widowControl w:val="false"/>
        <w:ind w:firstLine="567"/>
        <w:jc w:val="both"/>
        <w:rPr>
          <w:sz w:val="28"/>
          <w:szCs w:val="28"/>
        </w:rPr>
      </w:pPr>
      <w:r>
        <w:rPr>
          <w:sz w:val="28"/>
          <w:szCs w:val="28"/>
        </w:rPr>
        <w:t>2)</w:t>
      </w:r>
      <w:bookmarkStart w:id="6" w:name="P255"/>
      <w:bookmarkEnd w:id="6"/>
      <w:r>
        <w:rPr>
          <w:sz w:val="28"/>
          <w:szCs w:val="28"/>
        </w:rPr>
        <w:t xml:space="preserve"> копию выписки из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 (предоставляется индивидуальными предпринимателями).</w:t>
      </w:r>
    </w:p>
    <w:p>
      <w:pPr>
        <w:pStyle w:val="Normal"/>
        <w:widowControl w:val="false"/>
        <w:ind w:firstLine="567"/>
        <w:jc w:val="both"/>
        <w:rPr>
          <w:sz w:val="28"/>
          <w:szCs w:val="28"/>
        </w:rPr>
      </w:pPr>
      <w:r>
        <w:rPr>
          <w:sz w:val="28"/>
          <w:szCs w:val="28"/>
        </w:rPr>
        <w:t xml:space="preserve">В случае если исполнители коммунальных услуг не представили по собственной инициативе документы, указанные в настоящем пункте, МКУ «СГХ»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документы, указанные в </w:t>
      </w:r>
      <w:hyperlink w:anchor="P229">
        <w:r>
          <w:rPr>
            <w:sz w:val="28"/>
            <w:szCs w:val="28"/>
          </w:rPr>
          <w:t>подпунктах 1</w:t>
        </w:r>
      </w:hyperlink>
      <w:r>
        <w:rPr>
          <w:sz w:val="28"/>
          <w:szCs w:val="28"/>
        </w:rPr>
        <w:t xml:space="preserve">, </w:t>
      </w:r>
      <w:hyperlink w:anchor="P230">
        <w:r>
          <w:rPr>
            <w:sz w:val="28"/>
            <w:szCs w:val="28"/>
          </w:rPr>
          <w:t>2</w:t>
        </w:r>
      </w:hyperlink>
      <w:r>
        <w:rPr>
          <w:sz w:val="28"/>
          <w:szCs w:val="28"/>
        </w:rPr>
        <w:t xml:space="preserve"> настоящего пункта.</w:t>
      </w:r>
    </w:p>
    <w:p>
      <w:pPr>
        <w:pStyle w:val="Normal"/>
        <w:widowControl w:val="false"/>
        <w:ind w:firstLine="567"/>
        <w:jc w:val="both"/>
        <w:rPr>
          <w:sz w:val="28"/>
          <w:szCs w:val="28"/>
        </w:rPr>
      </w:pPr>
      <w:r>
        <w:rPr>
          <w:sz w:val="28"/>
          <w:szCs w:val="28"/>
        </w:rPr>
        <w:t xml:space="preserve">2.9. Копии документов, перечисленных в </w:t>
      </w:r>
      <w:hyperlink w:anchor="P220">
        <w:r>
          <w:rPr>
            <w:sz w:val="28"/>
            <w:szCs w:val="28"/>
          </w:rPr>
          <w:t>пунктах 2.7</w:t>
        </w:r>
      </w:hyperlink>
      <w:r>
        <w:rPr>
          <w:sz w:val="28"/>
          <w:szCs w:val="28"/>
        </w:rPr>
        <w:t xml:space="preserve">, </w:t>
      </w:r>
      <w:hyperlink w:anchor="P228">
        <w:r>
          <w:rPr>
            <w:sz w:val="28"/>
            <w:szCs w:val="28"/>
          </w:rPr>
          <w:t>2.7.1</w:t>
        </w:r>
      </w:hyperlink>
      <w:r>
        <w:rPr>
          <w:sz w:val="28"/>
          <w:szCs w:val="28"/>
        </w:rPr>
        <w:t xml:space="preserve">, </w:t>
      </w:r>
      <w:hyperlink w:anchor="P236">
        <w:r>
          <w:rPr>
            <w:sz w:val="28"/>
            <w:szCs w:val="28"/>
          </w:rPr>
          <w:t>2.</w:t>
        </w:r>
      </w:hyperlink>
      <w:r>
        <w:rPr>
          <w:sz w:val="28"/>
          <w:szCs w:val="28"/>
        </w:rPr>
        <w:t xml:space="preserve">8, </w:t>
      </w:r>
      <w:hyperlink w:anchor="P250">
        <w:r>
          <w:rPr>
            <w:sz w:val="28"/>
            <w:szCs w:val="28"/>
          </w:rPr>
          <w:t>2.8.1</w:t>
        </w:r>
      </w:hyperlink>
      <w:r>
        <w:rPr>
          <w:sz w:val="28"/>
          <w:szCs w:val="28"/>
        </w:rPr>
        <w:t xml:space="preserve"> Порядка, исполнители коммунальных услуг представляют в МКУ «СГХ» на бумажном носителе лично либо направляют почтовым отправлением с уведомлением о вручении или в форме электронного документа, подписанного усиленной квалифицированной электронной подписью в соответствии с Федеральным </w:t>
      </w:r>
      <w:hyperlink r:id="rId13">
        <w:r>
          <w:rPr>
            <w:sz w:val="28"/>
            <w:szCs w:val="28"/>
          </w:rPr>
          <w:t>законом</w:t>
        </w:r>
      </w:hyperlink>
      <w:r>
        <w:rPr>
          <w:sz w:val="28"/>
          <w:szCs w:val="28"/>
        </w:rPr>
        <w:t xml:space="preserve"> от 06.04.2011 № 63-ФЗ «Об электронной подписи», или с использованием федеральной государственной информационной системы «Единый портал государственных и муниципальных услуг (функций)» (далее - Федеральный закон № 63-ФЗ), или краевого портала государственных и муниципальных услуг.</w:t>
      </w:r>
    </w:p>
    <w:p>
      <w:pPr>
        <w:pStyle w:val="Normal"/>
        <w:widowControl w:val="false"/>
        <w:ind w:firstLine="567"/>
        <w:jc w:val="both"/>
        <w:rPr>
          <w:sz w:val="28"/>
          <w:szCs w:val="28"/>
        </w:rPr>
      </w:pPr>
      <w:r>
        <w:rPr>
          <w:sz w:val="28"/>
          <w:szCs w:val="28"/>
        </w:rPr>
        <w:t xml:space="preserve">В случае представления документов, предусмотренных </w:t>
      </w:r>
      <w:hyperlink w:anchor="P262">
        <w:r>
          <w:rPr>
            <w:sz w:val="28"/>
            <w:szCs w:val="28"/>
          </w:rPr>
          <w:t>пунктом 2.9</w:t>
        </w:r>
      </w:hyperlink>
      <w:r>
        <w:rPr>
          <w:sz w:val="28"/>
          <w:szCs w:val="28"/>
        </w:rPr>
        <w:t xml:space="preserve"> Порядка, в форме электронного документа, подписанного усиленной квалифицированной электронной подписью, МКУ «СГХ» в течение двух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w:t>
      </w:r>
    </w:p>
    <w:p>
      <w:pPr>
        <w:pStyle w:val="Normal"/>
        <w:widowControl w:val="false"/>
        <w:ind w:firstLine="567"/>
        <w:jc w:val="both"/>
        <w:rPr>
          <w:sz w:val="28"/>
          <w:szCs w:val="28"/>
        </w:rPr>
      </w:pPr>
      <w:r>
        <w:rPr>
          <w:sz w:val="28"/>
          <w:szCs w:val="28"/>
        </w:rPr>
        <w:t>Проверка квалифицированной электронной подписи может осуществляться МКУ «СГХ»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pPr>
        <w:pStyle w:val="Normal"/>
        <w:widowControl w:val="false"/>
        <w:ind w:firstLine="567"/>
        <w:jc w:val="both"/>
        <w:rPr>
          <w:sz w:val="28"/>
          <w:szCs w:val="28"/>
        </w:rPr>
      </w:pPr>
      <w:r>
        <w:rPr>
          <w:sz w:val="28"/>
          <w:szCs w:val="28"/>
        </w:rPr>
        <w:t xml:space="preserve">В случае если в результате проверки действительности усиленной квалифицированной электронной подписи будет выявлено несоблюдение установленных условий признания ее действительности, МКУ «СГХ» в течение трех дней со дня завершения проведения такой проверки принимает решение об отказе в приеме к рассмотрению представленных документов и направляет исполнителю коммунальных услуг уведомление об отказе в электронной форме с указанием пунктов </w:t>
      </w:r>
      <w:hyperlink r:id="rId14">
        <w:r>
          <w:rPr>
            <w:sz w:val="28"/>
            <w:szCs w:val="28"/>
          </w:rPr>
          <w:t>статьи 11</w:t>
        </w:r>
      </w:hyperlink>
      <w:r>
        <w:rPr>
          <w:sz w:val="28"/>
          <w:szCs w:val="28"/>
        </w:rPr>
        <w:t xml:space="preserve"> Федерального закона № 63-ФЗ, которые послужили основанием для принятия указанного решения.</w:t>
      </w:r>
    </w:p>
    <w:p>
      <w:pPr>
        <w:pStyle w:val="Normal"/>
        <w:widowControl w:val="false"/>
        <w:ind w:firstLine="567"/>
        <w:jc w:val="both"/>
        <w:rPr>
          <w:sz w:val="28"/>
          <w:szCs w:val="28"/>
        </w:rPr>
      </w:pPr>
      <w:r>
        <w:rPr>
          <w:sz w:val="28"/>
          <w:szCs w:val="28"/>
        </w:rPr>
        <w:t xml:space="preserve">2.10. Исполнители коммунальных услуг для получения Субсидии в течение текущего финансового года, но не позднее 1 ноября текущего финансового года, представляют в МКУ «СГХ» заявления и документы, указанные в </w:t>
      </w:r>
      <w:hyperlink w:anchor="P220">
        <w:r>
          <w:rPr>
            <w:sz w:val="28"/>
            <w:szCs w:val="28"/>
          </w:rPr>
          <w:t>пунктах 2.7</w:t>
        </w:r>
      </w:hyperlink>
      <w:r>
        <w:rPr>
          <w:sz w:val="28"/>
          <w:szCs w:val="28"/>
        </w:rPr>
        <w:t xml:space="preserve">, </w:t>
      </w:r>
      <w:hyperlink w:anchor="P228">
        <w:r>
          <w:rPr>
            <w:sz w:val="28"/>
            <w:szCs w:val="28"/>
          </w:rPr>
          <w:t>2.7.1</w:t>
        </w:r>
      </w:hyperlink>
      <w:r>
        <w:rPr>
          <w:sz w:val="28"/>
          <w:szCs w:val="28"/>
        </w:rPr>
        <w:t xml:space="preserve">, </w:t>
      </w:r>
      <w:hyperlink w:anchor="P236">
        <w:r>
          <w:rPr>
            <w:sz w:val="28"/>
            <w:szCs w:val="28"/>
          </w:rPr>
          <w:t>2.8</w:t>
        </w:r>
      </w:hyperlink>
      <w:r>
        <w:rPr>
          <w:sz w:val="28"/>
          <w:szCs w:val="28"/>
        </w:rPr>
        <w:t xml:space="preserve">, </w:t>
      </w:r>
      <w:hyperlink w:anchor="P250">
        <w:r>
          <w:rPr>
            <w:sz w:val="28"/>
            <w:szCs w:val="28"/>
          </w:rPr>
          <w:t>2.8.1</w:t>
        </w:r>
      </w:hyperlink>
      <w:r>
        <w:rPr>
          <w:sz w:val="28"/>
          <w:szCs w:val="28"/>
        </w:rPr>
        <w:t xml:space="preserve"> Порядка.</w:t>
      </w:r>
    </w:p>
    <w:p>
      <w:pPr>
        <w:pStyle w:val="Normal"/>
        <w:widowControl w:val="false"/>
        <w:ind w:firstLine="567"/>
        <w:jc w:val="both"/>
        <w:rPr>
          <w:sz w:val="28"/>
          <w:szCs w:val="28"/>
        </w:rPr>
      </w:pPr>
      <w:r>
        <w:rPr>
          <w:sz w:val="28"/>
          <w:szCs w:val="28"/>
        </w:rPr>
        <w:t xml:space="preserve">В случае включения исполнителей коммунальных услуг, перечисленных в </w:t>
      </w:r>
      <w:hyperlink w:anchor="P220">
        <w:r>
          <w:rPr>
            <w:sz w:val="28"/>
            <w:szCs w:val="28"/>
          </w:rPr>
          <w:t>пункте 2.7</w:t>
        </w:r>
      </w:hyperlink>
      <w:r>
        <w:rPr>
          <w:sz w:val="28"/>
          <w:szCs w:val="28"/>
        </w:rPr>
        <w:t xml:space="preserve"> Порядка в реестр лицензий Красноярского края после 1 ноября текущего финансового года исполнители коммунальных услуг представляют в МКУ «СГХ» заявление и документы, указанные в </w:t>
      </w:r>
      <w:hyperlink w:anchor="P366">
        <w:r>
          <w:rPr>
            <w:sz w:val="28"/>
            <w:szCs w:val="28"/>
          </w:rPr>
          <w:t>абзаце первом настоящего пункта</w:t>
        </w:r>
      </w:hyperlink>
      <w:r>
        <w:rPr>
          <w:sz w:val="28"/>
          <w:szCs w:val="28"/>
        </w:rPr>
        <w:t>, не позднее 10 декабря текущего финансового года.</w:t>
      </w:r>
    </w:p>
    <w:p>
      <w:pPr>
        <w:pStyle w:val="Normal"/>
        <w:widowControl w:val="false"/>
        <w:ind w:firstLine="567"/>
        <w:jc w:val="both"/>
        <w:rPr>
          <w:sz w:val="28"/>
          <w:szCs w:val="28"/>
        </w:rPr>
      </w:pPr>
      <w:bookmarkStart w:id="7" w:name="P369"/>
      <w:bookmarkEnd w:id="7"/>
      <w:r>
        <w:rPr>
          <w:sz w:val="28"/>
          <w:szCs w:val="28"/>
        </w:rPr>
        <w:t xml:space="preserve">2.11. МКУ «СГХ» в течение двадцати рабочих дней со дня получения от исполнителя коммунальных услуг заявления и документов, указанных в </w:t>
      </w:r>
      <w:hyperlink w:anchor="P220">
        <w:r>
          <w:rPr>
            <w:sz w:val="28"/>
            <w:szCs w:val="28"/>
          </w:rPr>
          <w:t>пунктах 2.7</w:t>
        </w:r>
      </w:hyperlink>
      <w:r>
        <w:rPr>
          <w:sz w:val="28"/>
          <w:szCs w:val="28"/>
        </w:rPr>
        <w:t xml:space="preserve">, </w:t>
      </w:r>
      <w:hyperlink w:anchor="P228">
        <w:r>
          <w:rPr>
            <w:sz w:val="28"/>
            <w:szCs w:val="28"/>
          </w:rPr>
          <w:t>2.7.1</w:t>
        </w:r>
      </w:hyperlink>
      <w:r>
        <w:rPr>
          <w:sz w:val="28"/>
          <w:szCs w:val="28"/>
        </w:rPr>
        <w:t xml:space="preserve">, </w:t>
      </w:r>
      <w:hyperlink w:anchor="P236">
        <w:r>
          <w:rPr>
            <w:sz w:val="28"/>
            <w:szCs w:val="28"/>
          </w:rPr>
          <w:t>2.8</w:t>
        </w:r>
      </w:hyperlink>
      <w:r>
        <w:rPr>
          <w:sz w:val="28"/>
          <w:szCs w:val="28"/>
        </w:rPr>
        <w:t xml:space="preserve">, </w:t>
      </w:r>
      <w:hyperlink w:anchor="P250">
        <w:r>
          <w:rPr>
            <w:sz w:val="28"/>
            <w:szCs w:val="28"/>
          </w:rPr>
          <w:t>2.8.1</w:t>
        </w:r>
      </w:hyperlink>
      <w:r>
        <w:rPr>
          <w:sz w:val="28"/>
          <w:szCs w:val="28"/>
        </w:rPr>
        <w:t xml:space="preserve"> Порядка, рассматривает их на предмет:</w:t>
      </w:r>
    </w:p>
    <w:p>
      <w:pPr>
        <w:pStyle w:val="Normal"/>
        <w:widowControl w:val="false"/>
        <w:ind w:firstLine="567"/>
        <w:jc w:val="both"/>
        <w:rPr>
          <w:sz w:val="28"/>
          <w:szCs w:val="28"/>
        </w:rPr>
      </w:pPr>
      <w:r>
        <w:rPr>
          <w:sz w:val="28"/>
          <w:szCs w:val="28"/>
        </w:rPr>
        <w:t>соблюдения исполнителем коммунальных услуг условий предоставления компенсации части платы граждан за коммунальные услуги;</w:t>
      </w:r>
    </w:p>
    <w:p>
      <w:pPr>
        <w:pStyle w:val="Normal"/>
        <w:widowControl w:val="false"/>
        <w:ind w:firstLine="567"/>
        <w:jc w:val="both"/>
        <w:rPr>
          <w:sz w:val="28"/>
          <w:szCs w:val="28"/>
        </w:rPr>
      </w:pPr>
      <w:r>
        <w:rPr>
          <w:sz w:val="28"/>
          <w:szCs w:val="28"/>
        </w:rPr>
        <w:t xml:space="preserve">соответствия представленных заявления и документов требованиям, установленным в </w:t>
      </w:r>
      <w:hyperlink w:anchor="P220">
        <w:r>
          <w:rPr>
            <w:sz w:val="28"/>
            <w:szCs w:val="28"/>
          </w:rPr>
          <w:t>пунктах 2.7</w:t>
        </w:r>
      </w:hyperlink>
      <w:r>
        <w:rPr>
          <w:sz w:val="28"/>
          <w:szCs w:val="28"/>
        </w:rPr>
        <w:t xml:space="preserve">, </w:t>
      </w:r>
      <w:hyperlink w:anchor="P228">
        <w:r>
          <w:rPr>
            <w:sz w:val="28"/>
            <w:szCs w:val="28"/>
          </w:rPr>
          <w:t>2.7.1</w:t>
        </w:r>
      </w:hyperlink>
      <w:r>
        <w:rPr>
          <w:sz w:val="28"/>
          <w:szCs w:val="28"/>
        </w:rPr>
        <w:t xml:space="preserve">, </w:t>
      </w:r>
      <w:hyperlink w:anchor="P236">
        <w:r>
          <w:rPr>
            <w:sz w:val="28"/>
            <w:szCs w:val="28"/>
          </w:rPr>
          <w:t>2.8</w:t>
        </w:r>
      </w:hyperlink>
      <w:r>
        <w:rPr>
          <w:sz w:val="28"/>
          <w:szCs w:val="28"/>
        </w:rPr>
        <w:t xml:space="preserve">, </w:t>
      </w:r>
      <w:hyperlink w:anchor="P250">
        <w:r>
          <w:rPr>
            <w:sz w:val="28"/>
            <w:szCs w:val="28"/>
          </w:rPr>
          <w:t>2.8.1</w:t>
        </w:r>
      </w:hyperlink>
      <w:r>
        <w:rPr>
          <w:sz w:val="28"/>
          <w:szCs w:val="28"/>
        </w:rPr>
        <w:t xml:space="preserve"> Порядка.</w:t>
      </w:r>
    </w:p>
    <w:p>
      <w:pPr>
        <w:pStyle w:val="Normal"/>
        <w:widowControl w:val="false"/>
        <w:ind w:firstLine="567"/>
        <w:jc w:val="both"/>
        <w:rPr>
          <w:sz w:val="28"/>
          <w:szCs w:val="28"/>
        </w:rPr>
      </w:pPr>
      <w:r>
        <w:rPr>
          <w:sz w:val="28"/>
          <w:szCs w:val="28"/>
        </w:rPr>
        <w:t xml:space="preserve">2.12. По итогам рассмотрения заявления и документов, указанных в </w:t>
      </w:r>
      <w:hyperlink w:anchor="P220">
        <w:r>
          <w:rPr>
            <w:sz w:val="28"/>
            <w:szCs w:val="28"/>
          </w:rPr>
          <w:t>пунктах 2.7</w:t>
        </w:r>
      </w:hyperlink>
      <w:r>
        <w:rPr>
          <w:sz w:val="28"/>
          <w:szCs w:val="28"/>
        </w:rPr>
        <w:t xml:space="preserve">, </w:t>
      </w:r>
      <w:hyperlink w:anchor="P228">
        <w:r>
          <w:rPr>
            <w:sz w:val="28"/>
            <w:szCs w:val="28"/>
          </w:rPr>
          <w:t>2.7.1</w:t>
        </w:r>
      </w:hyperlink>
      <w:r>
        <w:rPr>
          <w:sz w:val="28"/>
          <w:szCs w:val="28"/>
        </w:rPr>
        <w:t xml:space="preserve">, </w:t>
      </w:r>
      <w:hyperlink w:anchor="P236">
        <w:r>
          <w:rPr>
            <w:sz w:val="28"/>
            <w:szCs w:val="28"/>
          </w:rPr>
          <w:t>2.8</w:t>
        </w:r>
      </w:hyperlink>
      <w:r>
        <w:rPr>
          <w:sz w:val="28"/>
          <w:szCs w:val="28"/>
        </w:rPr>
        <w:t xml:space="preserve">, </w:t>
      </w:r>
      <w:hyperlink w:anchor="P250">
        <w:r>
          <w:rPr>
            <w:sz w:val="28"/>
            <w:szCs w:val="28"/>
          </w:rPr>
          <w:t>2.8.1</w:t>
        </w:r>
      </w:hyperlink>
      <w:r>
        <w:rPr>
          <w:sz w:val="28"/>
          <w:szCs w:val="28"/>
        </w:rPr>
        <w:t xml:space="preserve"> Порядка, МКУ «СГХ» в срок, установленный в </w:t>
      </w:r>
      <w:hyperlink w:anchor="P369">
        <w:r>
          <w:rPr>
            <w:sz w:val="28"/>
            <w:szCs w:val="28"/>
          </w:rPr>
          <w:t>пункте 2.11</w:t>
        </w:r>
      </w:hyperlink>
      <w:r>
        <w:rPr>
          <w:sz w:val="28"/>
          <w:szCs w:val="28"/>
        </w:rPr>
        <w:t xml:space="preserve"> Порядка:</w:t>
      </w:r>
    </w:p>
    <w:p>
      <w:pPr>
        <w:pStyle w:val="Normal"/>
        <w:widowControl w:val="false"/>
        <w:ind w:firstLine="567"/>
        <w:jc w:val="both"/>
        <w:rPr>
          <w:sz w:val="28"/>
          <w:szCs w:val="28"/>
        </w:rPr>
      </w:pPr>
      <w:r>
        <w:rPr>
          <w:sz w:val="28"/>
          <w:szCs w:val="28"/>
        </w:rPr>
        <w:t>проверяет предварительный расчет размера Субсидии по исполнителям коммунальных услуг;</w:t>
      </w:r>
    </w:p>
    <w:p>
      <w:pPr>
        <w:pStyle w:val="Normal"/>
        <w:widowControl w:val="false"/>
        <w:ind w:firstLine="567"/>
        <w:jc w:val="both"/>
        <w:rPr>
          <w:sz w:val="28"/>
          <w:szCs w:val="28"/>
        </w:rPr>
      </w:pPr>
      <w:r>
        <w:rPr>
          <w:sz w:val="28"/>
          <w:szCs w:val="28"/>
        </w:rPr>
        <w:t xml:space="preserve">принимает решение о предоставлении или об отказе в предоставлении Субсидии по основаниям, предусмотренным </w:t>
      </w:r>
      <w:hyperlink r:id="rId15">
        <w:r>
          <w:rPr>
            <w:sz w:val="28"/>
            <w:szCs w:val="28"/>
          </w:rPr>
          <w:t>пунктом 5 статьи 3</w:t>
        </w:r>
      </w:hyperlink>
      <w:r>
        <w:rPr>
          <w:sz w:val="28"/>
          <w:szCs w:val="28"/>
        </w:rPr>
        <w:t xml:space="preserve"> Закона Красноярского края от 01.12.2014 № 7-2835 «Об отдельных мерах по обеспечению ограничения платы граждан за коммунальные услуги».</w:t>
      </w:r>
    </w:p>
    <w:p>
      <w:pPr>
        <w:pStyle w:val="Normal"/>
        <w:widowControl w:val="false"/>
        <w:ind w:firstLine="567"/>
        <w:jc w:val="both"/>
        <w:rPr>
          <w:sz w:val="28"/>
          <w:szCs w:val="28"/>
        </w:rPr>
      </w:pPr>
      <w:r>
        <w:rPr>
          <w:sz w:val="28"/>
          <w:szCs w:val="28"/>
        </w:rPr>
        <w:t xml:space="preserve">2.13. В решении о предоставлении Субсидии исполнителям коммунальных услуг указываются: размер Субсидии и период, в течение которого должна производиться компенсация части платы граждан за коммунальные услуги в соответствии с требованиями </w:t>
      </w:r>
      <w:hyperlink w:anchor="P77">
        <w:r>
          <w:rPr>
            <w:sz w:val="28"/>
            <w:szCs w:val="28"/>
          </w:rPr>
          <w:t>пункта 1.9</w:t>
        </w:r>
      </w:hyperlink>
      <w:r>
        <w:rPr>
          <w:sz w:val="28"/>
          <w:szCs w:val="28"/>
        </w:rPr>
        <w:t xml:space="preserve"> Порядка расчета размера компенсации части платы граждан за коммунальные услуги утвержденного постановлением Правительства Красноярского края от 09.04.2015 г. №165-п «О реализации отдельных мер по обеспечению ограничения платы граждан за коммунальные услуги», наименование исполнителя коммунальных услуг, которому предоставляется компенсация.</w:t>
      </w:r>
    </w:p>
    <w:p>
      <w:pPr>
        <w:pStyle w:val="Normal"/>
        <w:widowControl w:val="false"/>
        <w:ind w:firstLine="567"/>
        <w:jc w:val="both"/>
        <w:rPr>
          <w:sz w:val="28"/>
          <w:szCs w:val="28"/>
        </w:rPr>
      </w:pPr>
      <w:r>
        <w:rPr>
          <w:sz w:val="28"/>
          <w:szCs w:val="28"/>
        </w:rPr>
        <w:t>2.14. В случае принятия решения об отказе в предоставлении Субсидии МКУ «СГХ» в течение трех рабочих дней со дня принятия решения направляет исполнителю коммунальных услуг способом, указанным им в заявлении, решение об отказе в предоставлении Субсидии с указанием оснований отказа.</w:t>
      </w:r>
    </w:p>
    <w:p>
      <w:pPr>
        <w:pStyle w:val="Normal"/>
        <w:widowControl w:val="false"/>
        <w:ind w:firstLine="567"/>
        <w:jc w:val="both"/>
        <w:rPr>
          <w:sz w:val="28"/>
          <w:szCs w:val="28"/>
        </w:rPr>
      </w:pPr>
      <w:r>
        <w:rPr>
          <w:sz w:val="28"/>
          <w:szCs w:val="28"/>
        </w:rPr>
        <w:t xml:space="preserve">2.15. Исполнитель коммунальных услуг в случае устранения обстоятельств, послуживших основанием для отказа в предоставлении Субсидии, вправе в установленном порядке повторно обратиться в МКУ «СГХ» для получения Субсидии в срок не позднее тридцати календарных дней с даты получения решения об отказе в предоставлении Субсидии с представлением заявления и документов, указанных в </w:t>
      </w:r>
      <w:hyperlink w:anchor="P220">
        <w:r>
          <w:rPr>
            <w:sz w:val="28"/>
            <w:szCs w:val="28"/>
          </w:rPr>
          <w:t>пунктах 2.7</w:t>
        </w:r>
      </w:hyperlink>
      <w:r>
        <w:rPr>
          <w:sz w:val="28"/>
          <w:szCs w:val="28"/>
        </w:rPr>
        <w:t xml:space="preserve">, </w:t>
      </w:r>
      <w:hyperlink w:anchor="P228">
        <w:r>
          <w:rPr>
            <w:sz w:val="28"/>
            <w:szCs w:val="28"/>
          </w:rPr>
          <w:t>2.7.1</w:t>
        </w:r>
      </w:hyperlink>
      <w:r>
        <w:rPr>
          <w:sz w:val="28"/>
          <w:szCs w:val="28"/>
        </w:rPr>
        <w:t xml:space="preserve">, </w:t>
      </w:r>
      <w:hyperlink w:anchor="P236">
        <w:r>
          <w:rPr>
            <w:sz w:val="28"/>
            <w:szCs w:val="28"/>
          </w:rPr>
          <w:t>2.8</w:t>
        </w:r>
      </w:hyperlink>
      <w:r>
        <w:rPr>
          <w:sz w:val="28"/>
          <w:szCs w:val="28"/>
        </w:rPr>
        <w:t xml:space="preserve">, 2.8.1 Порядка, используя способы подачи документов, предусмотренные </w:t>
      </w:r>
      <w:hyperlink w:anchor="P262">
        <w:r>
          <w:rPr>
            <w:sz w:val="28"/>
            <w:szCs w:val="28"/>
          </w:rPr>
          <w:t>пунктом 2.9 Порядка.</w:t>
        </w:r>
      </w:hyperlink>
      <w:r>
        <w:rPr>
          <w:sz w:val="28"/>
          <w:szCs w:val="28"/>
        </w:rPr>
        <w:t xml:space="preserve"> </w:t>
      </w:r>
    </w:p>
    <w:p>
      <w:pPr>
        <w:pStyle w:val="Normal"/>
        <w:widowControl w:val="false"/>
        <w:ind w:firstLine="567"/>
        <w:jc w:val="both"/>
        <w:rPr>
          <w:sz w:val="28"/>
          <w:szCs w:val="28"/>
        </w:rPr>
      </w:pPr>
      <w:r>
        <w:rPr>
          <w:sz w:val="28"/>
          <w:szCs w:val="28"/>
        </w:rPr>
        <w:t>2.16. В течение пяти рабочих дней с даты принятия решения о предоставлении Субсидии исполнителям коммунальных услуг МКУ «СГХ» уведомляет указанных лиц о принятом решении, способом, указанным исполнителем коммунальных услуг в заявлении.</w:t>
      </w:r>
    </w:p>
    <w:p>
      <w:pPr>
        <w:pStyle w:val="Normal"/>
        <w:widowControl w:val="false"/>
        <w:ind w:firstLine="567"/>
        <w:jc w:val="both"/>
        <w:rPr>
          <w:sz w:val="28"/>
          <w:szCs w:val="28"/>
        </w:rPr>
      </w:pPr>
      <w:r>
        <w:rPr>
          <w:sz w:val="28"/>
          <w:szCs w:val="28"/>
        </w:rPr>
        <w:t xml:space="preserve">2.17. МКУ «СГХ» на основании данных, представляемых исполнителями коммунальных услуг в сроки и по форме, определенные </w:t>
      </w:r>
      <w:hyperlink w:anchor="P425">
        <w:r>
          <w:rPr>
            <w:sz w:val="28"/>
            <w:szCs w:val="28"/>
          </w:rPr>
          <w:t>пунктом 3.1</w:t>
        </w:r>
      </w:hyperlink>
      <w:r>
        <w:rPr>
          <w:sz w:val="28"/>
          <w:szCs w:val="28"/>
        </w:rPr>
        <w:t xml:space="preserve"> Порядка, в течение трех рабочих дней с момента их представления вносит изменения в решение о предоставлении Субсидии исполнителям коммунальных услуг.</w:t>
      </w:r>
    </w:p>
    <w:p>
      <w:pPr>
        <w:pStyle w:val="Normal"/>
        <w:widowControl w:val="false"/>
        <w:ind w:firstLine="567"/>
        <w:jc w:val="both"/>
        <w:rPr>
          <w:sz w:val="28"/>
          <w:szCs w:val="28"/>
        </w:rPr>
      </w:pPr>
      <w:r>
        <w:rPr>
          <w:sz w:val="28"/>
          <w:szCs w:val="28"/>
        </w:rPr>
        <w:t xml:space="preserve">2.17.1. Основаниями внесения изменений в решение о предоставлении Субсидии исполнителям коммунальных услуг, указанным в </w:t>
      </w:r>
      <w:hyperlink w:anchor="P220">
        <w:r>
          <w:rPr>
            <w:sz w:val="28"/>
            <w:szCs w:val="28"/>
          </w:rPr>
          <w:t>пункте 2.7</w:t>
        </w:r>
      </w:hyperlink>
      <w:r>
        <w:rPr>
          <w:sz w:val="28"/>
          <w:szCs w:val="28"/>
        </w:rPr>
        <w:t xml:space="preserve"> Порядка являются:</w:t>
      </w:r>
    </w:p>
    <w:p>
      <w:pPr>
        <w:pStyle w:val="Normal"/>
        <w:widowControl w:val="false"/>
        <w:ind w:firstLine="567"/>
        <w:jc w:val="both"/>
        <w:rPr>
          <w:sz w:val="28"/>
          <w:szCs w:val="28"/>
        </w:rPr>
      </w:pPr>
      <w:r>
        <w:rPr>
          <w:sz w:val="28"/>
          <w:szCs w:val="28"/>
        </w:rPr>
        <w:t>отклонение суммы перечисленных средств Субсидии из бюджета городского округа города Шарыпово от потребности в средствах Субсидии с учетом неизменного набора и объема потребляемых коммунальных услуг;</w:t>
      </w:r>
    </w:p>
    <w:p>
      <w:pPr>
        <w:pStyle w:val="Normal"/>
        <w:widowControl w:val="false"/>
        <w:ind w:firstLine="567"/>
        <w:jc w:val="both"/>
        <w:rPr>
          <w:sz w:val="28"/>
          <w:szCs w:val="28"/>
        </w:rPr>
      </w:pPr>
      <w:r>
        <w:rPr>
          <w:sz w:val="28"/>
          <w:szCs w:val="28"/>
        </w:rPr>
        <w:t>отклонение суммы перечисленных средств Субсидии из бюджета городского округа города Шарыпово от суммы перечисленных средств Субсидии исполнителем коммунальных услуг ресурсоснабжающим организациям, региональным операторам по обращению с твердыми коммунальными отходами.</w:t>
      </w:r>
    </w:p>
    <w:p>
      <w:pPr>
        <w:pStyle w:val="Normal"/>
        <w:widowControl w:val="false"/>
        <w:ind w:firstLine="567"/>
        <w:jc w:val="both"/>
        <w:rPr>
          <w:sz w:val="28"/>
          <w:szCs w:val="28"/>
        </w:rPr>
      </w:pPr>
      <w:r>
        <w:rPr>
          <w:sz w:val="28"/>
          <w:szCs w:val="28"/>
        </w:rPr>
        <w:t xml:space="preserve">2.17.2. Основанием внесения изменений в решение о предоставлении Субсидии исполнителям коммунальных услуг, указанным в </w:t>
      </w:r>
      <w:hyperlink w:anchor="P236">
        <w:r>
          <w:rPr>
            <w:sz w:val="28"/>
            <w:szCs w:val="28"/>
          </w:rPr>
          <w:t>пункте 2.8</w:t>
        </w:r>
      </w:hyperlink>
      <w:r>
        <w:rPr>
          <w:sz w:val="28"/>
          <w:szCs w:val="28"/>
        </w:rPr>
        <w:t xml:space="preserve"> Порядка, является отклонение суммы перечисленных средств Субсидии из бюджета городского округа города Шарыпово от потребности в средствах Субсидии с учетом неизменного набора и объема потребляемых коммунальных услуг.</w:t>
      </w:r>
    </w:p>
    <w:p>
      <w:pPr>
        <w:pStyle w:val="Normal"/>
        <w:ind w:firstLine="567"/>
        <w:jc w:val="both"/>
        <w:rPr>
          <w:sz w:val="28"/>
          <w:szCs w:val="28"/>
        </w:rPr>
      </w:pPr>
      <w:r>
        <w:rPr>
          <w:sz w:val="28"/>
          <w:szCs w:val="28"/>
        </w:rPr>
        <w:t>2.18. Размер Субсидии определяется на основании предварительного расчета размера Субсидии, указанного в пунктах 2.7., 2.8. Порядка и выполненного по формам, разработанным министерством промышленности, энергетики и жилищно-коммунального хозяйства Красноярского края в соответствии с Порядком расчета размера компенсации части платы граждан за коммунальные услуги утвержденным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pPr>
        <w:pStyle w:val="Normal"/>
        <w:widowControl w:val="false"/>
        <w:ind w:firstLine="567"/>
        <w:jc w:val="both"/>
        <w:rPr>
          <w:sz w:val="28"/>
          <w:szCs w:val="28"/>
        </w:rPr>
      </w:pPr>
      <w:r>
        <w:rPr>
          <w:sz w:val="28"/>
          <w:szCs w:val="28"/>
        </w:rPr>
        <w:t>2.19. Перечисление средств Субсидии исполнителям коммунальных услуг осуществляется на основании решения о предоставлении Субсидии и соглашения о предоставлении Субсидии, заключенного между МКУ «СГХ» и исполнителем коммунальных услуг.</w:t>
      </w:r>
    </w:p>
    <w:p>
      <w:pPr>
        <w:pStyle w:val="Normal"/>
        <w:widowControl w:val="false"/>
        <w:ind w:firstLine="567"/>
        <w:jc w:val="both"/>
        <w:rPr>
          <w:sz w:val="28"/>
          <w:szCs w:val="28"/>
        </w:rPr>
      </w:pPr>
      <w:r>
        <w:rPr>
          <w:sz w:val="28"/>
          <w:szCs w:val="28"/>
        </w:rPr>
        <w:t>Соглашение о предоставлении Субсидии заключается в течение десяти рабочих дней с даты принятия МКУ «СГХ» решения о предоставлении Субсидии по типовой форме утвержденной Финансовым управлением администрации города Шарыпово.</w:t>
      </w:r>
    </w:p>
    <w:p>
      <w:pPr>
        <w:pStyle w:val="Normal"/>
        <w:widowControl w:val="false"/>
        <w:ind w:firstLine="567"/>
        <w:jc w:val="both"/>
        <w:rPr>
          <w:sz w:val="28"/>
          <w:szCs w:val="28"/>
        </w:rPr>
      </w:pPr>
      <w:r>
        <w:rPr>
          <w:sz w:val="28"/>
          <w:szCs w:val="28"/>
        </w:rPr>
        <w:t>2.20. Перечисление средств Субсидии исполнителям коммунальных услуг осуществляется МКУ «СГХ» в срок до двадцатого числа месяца, следующего за отчетным, в соответствии со сводной бюджетной росписью бюджета городского округа города Шарыпово на расчетные счета исполнителей коммунальных услуг, открытые в российских кредитных организациях. Перечисление средств Субсидии за декабрь текущего финансового года осуществляется не позднее 20 декабря текущего финансового года.</w:t>
      </w:r>
    </w:p>
    <w:p>
      <w:pPr>
        <w:pStyle w:val="Normal"/>
        <w:widowControl w:val="false"/>
        <w:ind w:firstLine="567"/>
        <w:jc w:val="both"/>
        <w:rPr>
          <w:sz w:val="28"/>
          <w:szCs w:val="28"/>
        </w:rPr>
      </w:pPr>
      <w:bookmarkStart w:id="8" w:name="P425"/>
      <w:bookmarkEnd w:id="8"/>
      <w:r>
        <w:rPr>
          <w:sz w:val="28"/>
          <w:szCs w:val="28"/>
        </w:rPr>
        <w:t xml:space="preserve">2.21. МКУ «СГХ» перечисляет средства Субсидии исполнителям коммунальных услуг с учетом информации, указанной в </w:t>
      </w:r>
      <w:hyperlink w:anchor="P425">
        <w:r>
          <w:rPr>
            <w:sz w:val="28"/>
            <w:szCs w:val="28"/>
          </w:rPr>
          <w:t>пункте 3.1</w:t>
        </w:r>
      </w:hyperlink>
      <w:r>
        <w:rPr>
          <w:sz w:val="28"/>
          <w:szCs w:val="28"/>
        </w:rPr>
        <w:t>. Порядка, при условии целевого использования средств Субсидии, полученных в отчетном квартале.</w:t>
      </w:r>
    </w:p>
    <w:p>
      <w:pPr>
        <w:pStyle w:val="Normal"/>
        <w:widowControl w:val="false"/>
        <w:ind w:firstLine="567"/>
        <w:jc w:val="both"/>
        <w:rPr>
          <w:sz w:val="28"/>
          <w:szCs w:val="28"/>
        </w:rPr>
      </w:pPr>
      <w:r>
        <w:rPr>
          <w:sz w:val="28"/>
          <w:szCs w:val="28"/>
        </w:rPr>
        <w:t>2.21.1. При не подтверждении исполнителями коммунальных услуг целевого использования средств Субсидии дальнейшее перечисление средств Субсидии МКУ «СГХ» исполнителям коммунальных услуг не производится.</w:t>
      </w:r>
    </w:p>
    <w:p>
      <w:pPr>
        <w:pStyle w:val="Normal"/>
        <w:widowControl w:val="false"/>
        <w:ind w:firstLine="567"/>
        <w:jc w:val="both"/>
        <w:rPr>
          <w:sz w:val="28"/>
          <w:szCs w:val="28"/>
        </w:rPr>
      </w:pPr>
      <w:r>
        <w:rPr>
          <w:sz w:val="28"/>
          <w:szCs w:val="28"/>
        </w:rPr>
        <w:t>2.21.2. Перечисление средств Субсидии осуществляется в течение пятнадцати рабочих дней со дня поступления в МКУ «СГХ» документов, подтверждающих целевое использование средств Субсидии, с учетом размера средств Субсидии за период, в котором перечисление средств Субсидии не осуществлялось.</w:t>
      </w:r>
    </w:p>
    <w:p>
      <w:pPr>
        <w:pStyle w:val="Normal"/>
        <w:widowControl w:val="false"/>
        <w:ind w:firstLine="567"/>
        <w:jc w:val="both"/>
        <w:rPr>
          <w:sz w:val="28"/>
          <w:szCs w:val="28"/>
        </w:rPr>
      </w:pPr>
      <w:r>
        <w:rPr>
          <w:sz w:val="28"/>
          <w:szCs w:val="28"/>
        </w:rPr>
        <w:t>2.21.3. На основании информации о целевом использовании и потребности в средствах Субсидии за четвертый квартал исполнители коммунальных услуг осуществляют возврат остатка неиспользованных Субсидий или средств Субсидий, использованных не по целевому назначению, в бюджет городского округа города Шарыпово, в срок до тридцатого января года, следующего за отчетным годом.</w:t>
      </w:r>
    </w:p>
    <w:p>
      <w:pPr>
        <w:pStyle w:val="Normal"/>
        <w:widowControl w:val="false"/>
        <w:ind w:firstLine="567"/>
        <w:jc w:val="center"/>
        <w:rPr>
          <w:b/>
          <w:sz w:val="28"/>
          <w:szCs w:val="28"/>
        </w:rPr>
      </w:pPr>
      <w:r>
        <w:rPr>
          <w:b/>
          <w:sz w:val="28"/>
          <w:szCs w:val="28"/>
        </w:rPr>
      </w:r>
    </w:p>
    <w:p>
      <w:pPr>
        <w:pStyle w:val="Normal"/>
        <w:widowControl w:val="false"/>
        <w:ind w:firstLine="567"/>
        <w:jc w:val="center"/>
        <w:rPr>
          <w:b/>
          <w:sz w:val="28"/>
          <w:szCs w:val="28"/>
        </w:rPr>
      </w:pPr>
      <w:r>
        <w:rPr>
          <w:b/>
          <w:sz w:val="28"/>
          <w:szCs w:val="28"/>
        </w:rPr>
        <w:t>3. Требования к отчетности</w:t>
      </w:r>
    </w:p>
    <w:p>
      <w:pPr>
        <w:pStyle w:val="Normal"/>
        <w:widowControl w:val="false"/>
        <w:ind w:firstLine="567"/>
        <w:jc w:val="center"/>
        <w:rPr>
          <w:b/>
          <w:sz w:val="28"/>
          <w:szCs w:val="28"/>
        </w:rPr>
      </w:pPr>
      <w:r>
        <w:rPr>
          <w:b/>
          <w:sz w:val="28"/>
          <w:szCs w:val="28"/>
        </w:rPr>
      </w:r>
    </w:p>
    <w:p>
      <w:pPr>
        <w:pStyle w:val="Normal"/>
        <w:widowControl w:val="false"/>
        <w:ind w:firstLine="567"/>
        <w:jc w:val="both"/>
        <w:rPr>
          <w:sz w:val="28"/>
          <w:szCs w:val="28"/>
        </w:rPr>
      </w:pPr>
      <w:r>
        <w:rPr>
          <w:sz w:val="28"/>
          <w:szCs w:val="28"/>
        </w:rPr>
        <w:t xml:space="preserve">3.1. Исполнители коммунальных услуг, указанные в </w:t>
      </w:r>
      <w:hyperlink w:anchor="P220">
        <w:r>
          <w:rPr>
            <w:sz w:val="28"/>
            <w:szCs w:val="28"/>
          </w:rPr>
          <w:t>пункте 2.7</w:t>
        </w:r>
      </w:hyperlink>
      <w:r>
        <w:rPr>
          <w:sz w:val="28"/>
          <w:szCs w:val="28"/>
        </w:rPr>
        <w:t xml:space="preserve"> Порядка, ежеквартально в срок до десятого числа месяца, следующего за отчетным кварталом, представляют в МКУ «СГХ» данные по </w:t>
      </w:r>
      <w:hyperlink w:anchor="P454">
        <w:r>
          <w:rPr>
            <w:sz w:val="28"/>
            <w:szCs w:val="28"/>
          </w:rPr>
          <w:t>разделам 1</w:t>
        </w:r>
      </w:hyperlink>
      <w:r>
        <w:rPr>
          <w:sz w:val="28"/>
          <w:szCs w:val="28"/>
        </w:rPr>
        <w:t xml:space="preserve">, </w:t>
      </w:r>
      <w:hyperlink w:anchor="P454">
        <w:r>
          <w:rPr>
            <w:sz w:val="28"/>
            <w:szCs w:val="28"/>
          </w:rPr>
          <w:t>2</w:t>
        </w:r>
      </w:hyperlink>
      <w:r>
        <w:rPr>
          <w:sz w:val="28"/>
          <w:szCs w:val="28"/>
        </w:rPr>
        <w:t xml:space="preserve">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№2 к Порядку.</w:t>
      </w:r>
    </w:p>
    <w:p>
      <w:pPr>
        <w:pStyle w:val="Normal"/>
        <w:widowControl w:val="false"/>
        <w:ind w:firstLine="567"/>
        <w:jc w:val="both"/>
        <w:rPr>
          <w:sz w:val="28"/>
          <w:szCs w:val="28"/>
        </w:rPr>
      </w:pPr>
      <w:r>
        <w:rPr>
          <w:sz w:val="28"/>
          <w:szCs w:val="28"/>
        </w:rPr>
        <w:t xml:space="preserve">Исполнители коммунальных услуг, указанные в </w:t>
      </w:r>
      <w:hyperlink w:anchor="P236">
        <w:r>
          <w:rPr>
            <w:sz w:val="28"/>
            <w:szCs w:val="28"/>
          </w:rPr>
          <w:t>пункте 2.8</w:t>
        </w:r>
      </w:hyperlink>
      <w:r>
        <w:rPr>
          <w:sz w:val="28"/>
          <w:szCs w:val="28"/>
        </w:rPr>
        <w:t xml:space="preserve"> Порядка, ежеквартально в срок до десятого числа месяца, следующего за отчетным кварталом, представляют в МКУ «СГХ» данные по </w:t>
      </w:r>
      <w:hyperlink w:anchor="P454">
        <w:r>
          <w:rPr>
            <w:sz w:val="28"/>
            <w:szCs w:val="28"/>
          </w:rPr>
          <w:t>разделу 2</w:t>
        </w:r>
      </w:hyperlink>
      <w:r>
        <w:rPr>
          <w:sz w:val="28"/>
          <w:szCs w:val="28"/>
        </w:rPr>
        <w:t xml:space="preserve"> информации о целевом использовании и потребности в средствах Субсидии на компенсацию части платы граждан за коммунальные услуги по форме согласно приложению №2 к Порядку.</w:t>
      </w:r>
    </w:p>
    <w:p>
      <w:pPr>
        <w:pStyle w:val="Normal"/>
        <w:widowControl w:val="false"/>
        <w:ind w:firstLine="567"/>
        <w:jc w:val="both"/>
        <w:rPr>
          <w:sz w:val="28"/>
          <w:szCs w:val="28"/>
        </w:rPr>
      </w:pPr>
      <w:r>
        <w:rPr>
          <w:sz w:val="28"/>
          <w:szCs w:val="28"/>
        </w:rPr>
        <w:t xml:space="preserve">К данным </w:t>
      </w:r>
      <w:hyperlink w:anchor="P454">
        <w:r>
          <w:rPr>
            <w:sz w:val="28"/>
            <w:szCs w:val="28"/>
          </w:rPr>
          <w:t>раздела 1</w:t>
        </w:r>
      </w:hyperlink>
      <w:r>
        <w:rPr>
          <w:sz w:val="28"/>
          <w:szCs w:val="28"/>
        </w:rPr>
        <w:t xml:space="preserve"> информации о целевом использовании и потребности в средствах Субсидии на компенсацию части платы граждан за коммунальные услуги исполнители коммунальных услуг прилагают копии платежных поручений, подтверждающих направление исполнителем коммунальных услуг, указанными в </w:t>
      </w:r>
      <w:hyperlink w:anchor="P220">
        <w:r>
          <w:rPr>
            <w:sz w:val="28"/>
            <w:szCs w:val="28"/>
          </w:rPr>
          <w:t>пункте 2.7</w:t>
        </w:r>
      </w:hyperlink>
      <w:r>
        <w:rPr>
          <w:sz w:val="28"/>
          <w:szCs w:val="28"/>
        </w:rPr>
        <w:t xml:space="preserve"> Порядка, средств ресурсоснабжающим организациям в объеме согласно решению о предоставлении Субсидии принятому МКУ «СГХ». Копии платежных поручений заверяются руководителем исполнителя коммунальных услуг, в случае, если исполнителем коммунальных услуг является индивидуальный предприниматель, копии платежных поручений подписывает исполнитель коммунальных услуг.</w:t>
      </w:r>
    </w:p>
    <w:p>
      <w:pPr>
        <w:pStyle w:val="Normal"/>
        <w:widowControl w:val="false"/>
        <w:ind w:firstLine="567"/>
        <w:jc w:val="both"/>
        <w:rPr>
          <w:sz w:val="28"/>
          <w:szCs w:val="28"/>
        </w:rPr>
      </w:pPr>
      <w:r>
        <w:rPr>
          <w:sz w:val="28"/>
          <w:szCs w:val="28"/>
        </w:rPr>
        <w:t xml:space="preserve">В случае возникновения разницы между перечисленными средствами Субсидии из бюджета городского округа города Шарыпово исполнителю коммунальных услуг (далее - перечисленные средства из бюджета) и перечисленными средствами Субсидии исполнителем коммунальных услуг ресурсоснабжающей организации, региональному оператору по обращению с твердыми коммунальными отходами исполнители коммунальных услуг, указанные в </w:t>
      </w:r>
      <w:hyperlink w:anchor="P220">
        <w:r>
          <w:rPr>
            <w:sz w:val="28"/>
            <w:szCs w:val="28"/>
          </w:rPr>
          <w:t>пункте 2.7</w:t>
        </w:r>
      </w:hyperlink>
      <w:r>
        <w:rPr>
          <w:sz w:val="28"/>
          <w:szCs w:val="28"/>
        </w:rPr>
        <w:t xml:space="preserve"> Порядка, указывают причины образовавшейся разницы между перечисленными средствами из бюджета и перечисленными средствами Субсидии исполнителем коммунальных услуг ресурсоснабжающей организации, региональному оператору по обращению с твердыми коммунальными отходами.</w:t>
      </w:r>
    </w:p>
    <w:p>
      <w:pPr>
        <w:pStyle w:val="Normal"/>
        <w:widowControl w:val="false"/>
        <w:ind w:firstLine="567"/>
        <w:jc w:val="both"/>
        <w:rPr>
          <w:sz w:val="28"/>
          <w:szCs w:val="28"/>
        </w:rPr>
      </w:pPr>
      <w:r>
        <w:rPr>
          <w:sz w:val="28"/>
          <w:szCs w:val="28"/>
        </w:rPr>
        <w:t xml:space="preserve">К данным </w:t>
      </w:r>
      <w:hyperlink w:anchor="P454">
        <w:r>
          <w:rPr>
            <w:sz w:val="28"/>
            <w:szCs w:val="28"/>
          </w:rPr>
          <w:t>раздела 2</w:t>
        </w:r>
      </w:hyperlink>
      <w:r>
        <w:rPr>
          <w:sz w:val="28"/>
          <w:szCs w:val="28"/>
        </w:rPr>
        <w:t xml:space="preserve"> информации о целевом использовании и потребности в средствах Субсидии на компенсацию части платы граждан за коммунальные услуги прикладывается 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w:t>
      </w:r>
      <w:hyperlink w:anchor="P602">
        <w:r>
          <w:rPr>
            <w:sz w:val="28"/>
            <w:szCs w:val="28"/>
          </w:rPr>
          <w:t>приложению № 3</w:t>
        </w:r>
      </w:hyperlink>
      <w:r>
        <w:rPr>
          <w:sz w:val="28"/>
          <w:szCs w:val="28"/>
        </w:rPr>
        <w:t xml:space="preserve"> к Порядку.</w:t>
      </w:r>
    </w:p>
    <w:p>
      <w:pPr>
        <w:pStyle w:val="Normal"/>
        <w:widowControl w:val="false"/>
        <w:ind w:firstLine="567"/>
        <w:jc w:val="both"/>
        <w:rPr>
          <w:sz w:val="28"/>
          <w:szCs w:val="28"/>
        </w:rPr>
      </w:pPr>
      <w:r>
        <w:rPr>
          <w:sz w:val="28"/>
          <w:szCs w:val="28"/>
        </w:rPr>
        <w:t xml:space="preserve">В случае возникновения разницы между перечисленными средствами Субсидии из бюджета городского округа города Шарыпово исполнителю коммунальных услуг (далее - перечисленные средства из бюджета) и потребностью в средствах Субсидии с учетом неизменного набора и объема потребляемых коммунальных услуг (далее - потребность) исполнители коммунальных услуг, указанные в </w:t>
      </w:r>
      <w:hyperlink w:anchor="P220">
        <w:r>
          <w:rPr>
            <w:sz w:val="28"/>
            <w:szCs w:val="28"/>
          </w:rPr>
          <w:t>пунктах 2.7</w:t>
        </w:r>
      </w:hyperlink>
      <w:r>
        <w:rPr>
          <w:sz w:val="28"/>
          <w:szCs w:val="28"/>
        </w:rPr>
        <w:t xml:space="preserve">, </w:t>
      </w:r>
      <w:hyperlink w:anchor="P236">
        <w:r>
          <w:rPr>
            <w:sz w:val="28"/>
            <w:szCs w:val="28"/>
          </w:rPr>
          <w:t>2.</w:t>
        </w:r>
      </w:hyperlink>
      <w:r>
        <w:rPr>
          <w:sz w:val="28"/>
          <w:szCs w:val="28"/>
        </w:rPr>
        <w:t>8 Порядка, указывают причины образовавшейся разницы между перечисленными средствами из бюджета и потребностью.</w:t>
      </w:r>
    </w:p>
    <w:p>
      <w:pPr>
        <w:pStyle w:val="Normal"/>
        <w:widowControl w:val="false"/>
        <w:ind w:firstLine="567"/>
        <w:jc w:val="both"/>
        <w:rPr>
          <w:sz w:val="28"/>
          <w:szCs w:val="28"/>
        </w:rPr>
      </w:pPr>
      <w:r>
        <w:rPr>
          <w:sz w:val="28"/>
          <w:szCs w:val="28"/>
        </w:rPr>
        <w:t xml:space="preserve">3.2. Исполнители коммунальных услуг по итогам года предоставляют в МКУ «СГХ» отчет о фактическом размере Субсидии с представлением документов, подтверждающих объемы предоставленных коммунальных услуг за отчетный год по формам, утвержденным министерством промышленности, энергетики и жилищно-коммунального хозяйства Красноярского края, в соответствии с формулами, указанными в </w:t>
      </w:r>
      <w:hyperlink w:anchor="P79">
        <w:r>
          <w:rPr>
            <w:sz w:val="28"/>
            <w:szCs w:val="28"/>
          </w:rPr>
          <w:t>разделе 2</w:t>
        </w:r>
      </w:hyperlink>
      <w:r>
        <w:rPr>
          <w:sz w:val="28"/>
          <w:szCs w:val="28"/>
        </w:rPr>
        <w:t xml:space="preserve"> Порядка расчета размера компенсации части платы граждан за коммунальные услуги утвержденного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w:t>
      </w:r>
    </w:p>
    <w:p>
      <w:pPr>
        <w:pStyle w:val="Normal"/>
        <w:widowControl w:val="false"/>
        <w:ind w:firstLine="567"/>
        <w:jc w:val="center"/>
        <w:rPr>
          <w:sz w:val="28"/>
          <w:szCs w:val="28"/>
        </w:rPr>
      </w:pPr>
      <w:r>
        <w:rPr>
          <w:sz w:val="28"/>
          <w:szCs w:val="28"/>
        </w:rPr>
      </w:r>
    </w:p>
    <w:p>
      <w:pPr>
        <w:pStyle w:val="Normal"/>
        <w:widowControl w:val="false"/>
        <w:ind w:firstLine="567"/>
        <w:jc w:val="center"/>
        <w:rPr>
          <w:b/>
          <w:sz w:val="28"/>
          <w:szCs w:val="28"/>
        </w:rPr>
      </w:pPr>
      <w:r>
        <w:rPr>
          <w:b/>
          <w:sz w:val="28"/>
          <w:szCs w:val="28"/>
        </w:rPr>
        <w:t>4. Требования об осуществлении контроля за соблюдением условий, целей и порядка предоставлении Субсидии и ответственности за их нарушение</w:t>
      </w:r>
    </w:p>
    <w:p>
      <w:pPr>
        <w:pStyle w:val="Normal"/>
        <w:widowControl w:val="false"/>
        <w:ind w:firstLine="567"/>
        <w:jc w:val="center"/>
        <w:rPr>
          <w:sz w:val="28"/>
          <w:szCs w:val="28"/>
        </w:rPr>
      </w:pPr>
      <w:r>
        <w:rPr>
          <w:sz w:val="28"/>
          <w:szCs w:val="28"/>
        </w:rPr>
      </w:r>
    </w:p>
    <w:p>
      <w:pPr>
        <w:pStyle w:val="Normal"/>
        <w:widowControl w:val="false"/>
        <w:ind w:firstLine="567"/>
        <w:jc w:val="both"/>
        <w:rPr>
          <w:sz w:val="28"/>
          <w:szCs w:val="28"/>
        </w:rPr>
      </w:pPr>
      <w:r>
        <w:rPr>
          <w:sz w:val="28"/>
          <w:szCs w:val="28"/>
        </w:rPr>
        <w:t>4.1. Проверка соблюдения условий, целей и порядка предоставления Субсидий исполнителям коммунальных услуг осуществляется органом финансового контроля городского округа города Шарыпово в соответствии с бюджетным законодательством Российской Федерации и нормативно-правовыми актами, регулирующими бюджетные правоотношения.</w:t>
      </w:r>
    </w:p>
    <w:p>
      <w:pPr>
        <w:pStyle w:val="Normal"/>
        <w:ind w:firstLine="567"/>
        <w:jc w:val="both"/>
        <w:rPr>
          <w:sz w:val="28"/>
          <w:szCs w:val="28"/>
        </w:rPr>
      </w:pPr>
      <w:r>
        <w:rPr>
          <w:sz w:val="28"/>
          <w:szCs w:val="28"/>
        </w:rPr>
        <w:t>4.2. Исполнители коммунальных услуг несут ответственность за достоверность сведений, содержащихся в документах, предусмотренных настоящим Порядком.</w:t>
      </w:r>
    </w:p>
    <w:p>
      <w:pPr>
        <w:pStyle w:val="Normal"/>
        <w:widowControl w:val="false"/>
        <w:ind w:firstLine="567"/>
        <w:jc w:val="both"/>
        <w:rPr>
          <w:sz w:val="28"/>
          <w:szCs w:val="28"/>
        </w:rPr>
      </w:pPr>
      <w:r>
        <w:rPr>
          <w:sz w:val="28"/>
          <w:szCs w:val="28"/>
        </w:rPr>
        <w:t>4.3. При нарушении исполнителем коммунальных услуг условий предоставления Субсидии (далее - Условия), а также представления исполнителем коммунальных услуг недостоверных сведений, содержащихся в документах, представленных им для получения Субсидии МКУ «СГХ» направляет уведомление о возврате в десятидневный срок средств перечисленных Субсидий в бюджет городского округа города Шарыпово за период, в котором были допущены нарушения Условий.</w:t>
      </w:r>
    </w:p>
    <w:p>
      <w:pPr>
        <w:pStyle w:val="Normal"/>
        <w:widowControl w:val="false"/>
        <w:ind w:firstLine="567"/>
        <w:jc w:val="both"/>
        <w:rPr>
          <w:sz w:val="28"/>
          <w:szCs w:val="28"/>
        </w:rPr>
      </w:pPr>
      <w:r>
        <w:rPr>
          <w:sz w:val="28"/>
          <w:szCs w:val="28"/>
        </w:rPr>
        <w:t>Уведомление направляется заказным письмом через отделения федеральной почтовой связи с уведомлением о вручении.</w:t>
      </w:r>
    </w:p>
    <w:p>
      <w:pPr>
        <w:pStyle w:val="Normal"/>
        <w:widowControl w:val="false"/>
        <w:ind w:firstLine="567"/>
        <w:jc w:val="both"/>
        <w:rPr>
          <w:sz w:val="28"/>
          <w:szCs w:val="28"/>
        </w:rPr>
      </w:pPr>
      <w:r>
        <w:rPr>
          <w:sz w:val="28"/>
          <w:szCs w:val="28"/>
        </w:rPr>
        <w:t>4.4. Исполнитель коммунальных услуг в течение десяти рабочих дней с момента получения уведомления обязан произвести возврат в бюджет городского округа города Шарыпово ранее полученных сумм Субсидии, указанных в уведомлении, в полном объеме.</w:t>
      </w:r>
    </w:p>
    <w:p>
      <w:pPr>
        <w:pStyle w:val="Normal"/>
        <w:widowControl w:val="false"/>
        <w:ind w:firstLine="567"/>
        <w:jc w:val="both"/>
        <w:rPr>
          <w:sz w:val="28"/>
          <w:szCs w:val="28"/>
        </w:rPr>
      </w:pPr>
      <w:r>
        <w:rPr>
          <w:sz w:val="28"/>
          <w:szCs w:val="28"/>
        </w:rPr>
        <w:t>В случае если исполнитель коммунальных услуг не возвратил Субсидии в установленный срок или возвратил не в полном объеме, МКУ «СГХ» обращается в суд с заявлением о взыскании перечисленных сумм Субсидий в бюджет городского округа города Шарыпово.</w:t>
      </w:r>
    </w:p>
    <w:p>
      <w:pPr>
        <w:pStyle w:val="Normal"/>
        <w:spacing w:lineRule="auto" w:line="259" w:before="0" w:after="160"/>
        <w:ind w:firstLine="567"/>
        <w:jc w:val="both"/>
        <w:rPr>
          <w:rFonts w:eastAsia="Calibri"/>
          <w:sz w:val="28"/>
          <w:szCs w:val="22"/>
          <w:lang w:eastAsia="en-US"/>
        </w:rPr>
      </w:pPr>
      <w:r>
        <w:rPr>
          <w:rFonts w:eastAsia="Calibri"/>
          <w:sz w:val="28"/>
          <w:szCs w:val="22"/>
          <w:lang w:eastAsia="en-US"/>
        </w:rPr>
      </w:r>
    </w:p>
    <w:p>
      <w:pPr>
        <w:pStyle w:val="Normal"/>
        <w:spacing w:lineRule="auto" w:line="276"/>
        <w:ind w:firstLine="567"/>
        <w:rPr>
          <w:sz w:val="28"/>
          <w:szCs w:val="28"/>
        </w:rPr>
      </w:pPr>
      <w:r>
        <w:rPr>
          <w:sz w:val="28"/>
          <w:szCs w:val="28"/>
        </w:rPr>
      </w:r>
      <w:r>
        <w:br w:type="page"/>
      </w:r>
    </w:p>
    <w:p>
      <w:pPr>
        <w:pStyle w:val="Normal"/>
        <w:numPr>
          <w:ilvl w:val="0"/>
          <w:numId w:val="0"/>
        </w:numPr>
        <w:ind w:left="4395" w:hanging="0"/>
        <w:outlineLvl w:val="0"/>
        <w:rPr>
          <w:sz w:val="28"/>
          <w:szCs w:val="28"/>
        </w:rPr>
      </w:pPr>
      <w:r>
        <w:rPr>
          <w:sz w:val="28"/>
          <w:szCs w:val="28"/>
        </w:rPr>
        <w:t>Приложение №1</w:t>
      </w:r>
    </w:p>
    <w:p>
      <w:pPr>
        <w:pStyle w:val="Normal"/>
        <w:ind w:left="4395" w:hanging="0"/>
        <w:rPr>
          <w:sz w:val="28"/>
          <w:szCs w:val="28"/>
        </w:rPr>
      </w:pPr>
      <w:r>
        <w:rPr>
          <w:sz w:val="28"/>
          <w:szCs w:val="28"/>
        </w:rPr>
        <w:t>к Порядку</w:t>
      </w:r>
      <w:r>
        <w:rPr>
          <w:color w:val="000000"/>
          <w:sz w:val="28"/>
          <w:szCs w:val="28"/>
        </w:rPr>
        <w:t xml:space="preserve"> предоставления исполнителям коммунальных услуг субсидий на компенсацию части платы граждан за коммунальные услуги, контроля за соблюдением условий предоставления и возврата субсидий в случае нарушения условий их предоставления</w:t>
      </w:r>
      <w:r>
        <w:rPr>
          <w:sz w:val="28"/>
          <w:szCs w:val="16"/>
        </w:rPr>
        <w:t xml:space="preserve">  </w:t>
      </w:r>
    </w:p>
    <w:p>
      <w:pPr>
        <w:pStyle w:val="Normal"/>
        <w:ind w:firstLine="567"/>
        <w:jc w:val="right"/>
        <w:rPr>
          <w:sz w:val="28"/>
          <w:szCs w:val="28"/>
        </w:rPr>
      </w:pPr>
      <w:r>
        <w:rPr>
          <w:sz w:val="28"/>
          <w:szCs w:val="28"/>
        </w:rPr>
      </w:r>
    </w:p>
    <w:p>
      <w:pPr>
        <w:pStyle w:val="ConsPlusNonformat"/>
        <w:ind w:left="4395" w:hanging="0"/>
        <w:rPr>
          <w:rFonts w:ascii="Times New Roman" w:hAnsi="Times New Roman" w:cs="Times New Roman"/>
          <w:sz w:val="28"/>
          <w:szCs w:val="28"/>
        </w:rPr>
      </w:pPr>
      <w:r>
        <w:rPr>
          <w:rFonts w:cs="Times New Roman" w:ascii="Times New Roman" w:hAnsi="Times New Roman"/>
          <w:sz w:val="28"/>
          <w:szCs w:val="28"/>
        </w:rPr>
        <w:t>Директору МКУ «СГХ»</w:t>
      </w:r>
    </w:p>
    <w:p>
      <w:pPr>
        <w:pStyle w:val="ConsPlusNonformat"/>
        <w:ind w:left="4395" w:hanging="0"/>
        <w:rPr>
          <w:rFonts w:ascii="Times New Roman" w:hAnsi="Times New Roman" w:cs="Times New Roman"/>
          <w:sz w:val="28"/>
          <w:szCs w:val="28"/>
        </w:rPr>
      </w:pPr>
      <w:r>
        <w:rPr>
          <w:rFonts w:cs="Times New Roman" w:ascii="Times New Roman" w:hAnsi="Times New Roman"/>
          <w:sz w:val="28"/>
          <w:szCs w:val="28"/>
        </w:rPr>
        <w:t>И.В. Шайгановой</w:t>
      </w:r>
    </w:p>
    <w:p>
      <w:pPr>
        <w:pStyle w:val="ConsPlusNonformat"/>
        <w:ind w:left="4395" w:hanging="0"/>
        <w:rPr>
          <w:rFonts w:ascii="Times New Roman" w:hAnsi="Times New Roman" w:cs="Times New Roman"/>
          <w:sz w:val="18"/>
          <w:szCs w:val="18"/>
        </w:rPr>
      </w:pPr>
      <w:r>
        <w:rPr>
          <w:rFonts w:cs="Times New Roman" w:ascii="Times New Roman" w:hAnsi="Times New Roman"/>
          <w:sz w:val="18"/>
          <w:szCs w:val="18"/>
        </w:rPr>
      </w:r>
    </w:p>
    <w:p>
      <w:pPr>
        <w:pStyle w:val="ConsPlusNonformat"/>
        <w:ind w:left="4395" w:hanging="0"/>
        <w:rPr>
          <w:rFonts w:ascii="Times New Roman" w:hAnsi="Times New Roman" w:cs="Times New Roman"/>
          <w:sz w:val="28"/>
          <w:szCs w:val="28"/>
        </w:rPr>
      </w:pPr>
      <w:r>
        <w:rPr>
          <w:rFonts w:cs="Times New Roman" w:ascii="Times New Roman" w:hAnsi="Times New Roman"/>
          <w:sz w:val="28"/>
          <w:szCs w:val="28"/>
        </w:rPr>
        <w:t>от исполнителя коммунальных услуг</w:t>
      </w:r>
    </w:p>
    <w:p>
      <w:pPr>
        <w:pStyle w:val="ConsPlusNonformat"/>
        <w:ind w:left="4395" w:hanging="0"/>
        <w:rPr>
          <w:rFonts w:ascii="Times New Roman" w:hAnsi="Times New Roman" w:cs="Times New Roman"/>
          <w:sz w:val="28"/>
          <w:szCs w:val="28"/>
        </w:rPr>
      </w:pPr>
      <w:r>
        <w:rPr>
          <w:rFonts w:cs="Times New Roman" w:ascii="Times New Roman" w:hAnsi="Times New Roman"/>
          <w:sz w:val="28"/>
          <w:szCs w:val="28"/>
        </w:rPr>
        <w:t>_________________________________</w:t>
      </w:r>
    </w:p>
    <w:p>
      <w:pPr>
        <w:pStyle w:val="ConsPlusNonformat"/>
        <w:ind w:left="4395" w:hanging="0"/>
        <w:jc w:val="center"/>
        <w:rPr>
          <w:rFonts w:ascii="Times New Roman" w:hAnsi="Times New Roman" w:cs="Times New Roman"/>
          <w:sz w:val="18"/>
          <w:szCs w:val="18"/>
        </w:rPr>
      </w:pPr>
      <w:r>
        <w:rPr>
          <w:rFonts w:cs="Times New Roman" w:ascii="Times New Roman" w:hAnsi="Times New Roman"/>
          <w:sz w:val="18"/>
          <w:szCs w:val="18"/>
        </w:rPr>
        <w:t>(ФИО руководителя исполнителя коммунальных услуг/индивидуального предпринимателя)</w:t>
      </w:r>
    </w:p>
    <w:p>
      <w:pPr>
        <w:pStyle w:val="ConsPlusNonformat"/>
        <w:ind w:left="4395" w:hanging="0"/>
        <w:rPr>
          <w:rFonts w:ascii="Times New Roman" w:hAnsi="Times New Roman" w:cs="Times New Roman"/>
          <w:sz w:val="28"/>
          <w:szCs w:val="28"/>
        </w:rPr>
      </w:pPr>
      <w:r>
        <w:rPr>
          <w:rFonts w:cs="Times New Roman" w:ascii="Times New Roman" w:hAnsi="Times New Roman"/>
          <w:sz w:val="28"/>
          <w:szCs w:val="28"/>
        </w:rPr>
        <w:t>Адрес: __________________________</w:t>
      </w:r>
    </w:p>
    <w:p>
      <w:pPr>
        <w:pStyle w:val="ConsPlusNonformat"/>
        <w:ind w:left="4395" w:hanging="0"/>
        <w:rPr>
          <w:rFonts w:ascii="Times New Roman" w:hAnsi="Times New Roman" w:cs="Times New Roman"/>
          <w:sz w:val="28"/>
          <w:szCs w:val="28"/>
        </w:rPr>
      </w:pPr>
      <w:r>
        <w:rPr>
          <w:rFonts w:cs="Times New Roman" w:ascii="Times New Roman" w:hAnsi="Times New Roman"/>
          <w:sz w:val="28"/>
          <w:szCs w:val="28"/>
        </w:rPr>
        <w:t>Телефон: ________________________</w:t>
      </w:r>
    </w:p>
    <w:p>
      <w:pPr>
        <w:pStyle w:val="ConsPlusNonformat"/>
        <w:numPr>
          <w:ilvl w:val="0"/>
          <w:numId w:val="0"/>
        </w:numPr>
        <w:ind w:firstLine="567"/>
        <w:outlineLvl w:val="0"/>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о предоставлении компенсации части платы граждан</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за коммунальные услуги в форме субсидий исполнителям</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коммунальных услуг</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ind w:firstLine="68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w:t>
      </w:r>
      <w:hyperlink r:id="rId16">
        <w:r>
          <w:rPr>
            <w:rFonts w:cs="Times New Roman" w:ascii="Times New Roman" w:hAnsi="Times New Roman"/>
            <w:sz w:val="28"/>
            <w:szCs w:val="28"/>
          </w:rPr>
          <w:t>Законом</w:t>
        </w:r>
      </w:hyperlink>
      <w:r>
        <w:rPr>
          <w:rFonts w:cs="Times New Roman" w:ascii="Times New Roman" w:hAnsi="Times New Roman"/>
          <w:sz w:val="28"/>
          <w:szCs w:val="28"/>
        </w:rPr>
        <w:t xml:space="preserve"> Красноярского края от 01.12.2014 № 7-2835 «Об 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в форме субсидий исполнителю коммунальных услуг</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ind w:left="1360" w:firstLine="680"/>
        <w:jc w:val="both"/>
        <w:rPr>
          <w:rFonts w:ascii="Times New Roman" w:hAnsi="Times New Roman" w:cs="Times New Roman"/>
          <w:sz w:val="22"/>
          <w:szCs w:val="28"/>
        </w:rPr>
      </w:pPr>
      <w:r>
        <w:rPr>
          <w:rFonts w:cs="Times New Roman" w:ascii="Times New Roman" w:hAnsi="Times New Roman"/>
          <w:sz w:val="22"/>
          <w:szCs w:val="28"/>
        </w:rPr>
        <w:t>(наименование исполнителя коммунальных услуг)</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ИНН исполнителя коммунальных услуг ________________________________</w:t>
      </w:r>
    </w:p>
    <w:p>
      <w:pPr>
        <w:pStyle w:val="ConsPlusNonformat"/>
        <w:ind w:firstLine="680"/>
        <w:jc w:val="both"/>
        <w:rPr>
          <w:rFonts w:ascii="Times New Roman" w:hAnsi="Times New Roman" w:cs="Times New Roman"/>
          <w:sz w:val="28"/>
          <w:szCs w:val="28"/>
        </w:rPr>
      </w:pPr>
      <w:r>
        <w:rPr>
          <w:rFonts w:cs="Times New Roman" w:ascii="Times New Roman" w:hAnsi="Times New Roman"/>
          <w:sz w:val="28"/>
          <w:szCs w:val="28"/>
        </w:rPr>
        <w:t>В случае принятия решения о предоставлении субсидии прошу ее перечислять на расчетный счет________________________________________</w:t>
      </w:r>
    </w:p>
    <w:p>
      <w:pPr>
        <w:pStyle w:val="ConsPlusNonformat"/>
        <w:ind w:left="3400" w:firstLine="680"/>
        <w:jc w:val="both"/>
        <w:rPr>
          <w:rFonts w:ascii="Times New Roman" w:hAnsi="Times New Roman" w:cs="Times New Roman"/>
          <w:sz w:val="28"/>
          <w:szCs w:val="28"/>
        </w:rPr>
      </w:pPr>
      <w:r>
        <w:rPr>
          <w:rFonts w:cs="Times New Roman" w:ascii="Times New Roman" w:hAnsi="Times New Roman"/>
          <w:sz w:val="22"/>
          <w:szCs w:val="28"/>
        </w:rPr>
        <w:t>(наименование исполнителя коммунальных услуг)</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______________________ в ________________________________________,</w:t>
      </w:r>
    </w:p>
    <w:p>
      <w:pPr>
        <w:pStyle w:val="ConsPlusNonformat"/>
        <w:ind w:left="4760" w:firstLine="680"/>
        <w:jc w:val="both"/>
        <w:rPr>
          <w:rFonts w:ascii="Times New Roman" w:hAnsi="Times New Roman" w:cs="Times New Roman"/>
          <w:sz w:val="22"/>
          <w:szCs w:val="28"/>
        </w:rPr>
      </w:pPr>
      <w:r>
        <w:rPr>
          <w:rFonts w:cs="Times New Roman" w:ascii="Times New Roman" w:hAnsi="Times New Roman"/>
          <w:sz w:val="22"/>
          <w:szCs w:val="28"/>
        </w:rPr>
        <w:t>(наименование банка)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БИК _____________________________________________________________,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корр. счет _________________________________________________________.</w:t>
      </w:r>
    </w:p>
    <w:p>
      <w:pPr>
        <w:pStyle w:val="ConsPlusNonformat"/>
        <w:ind w:firstLine="680"/>
        <w:jc w:val="both"/>
        <w:rPr>
          <w:rFonts w:ascii="Times New Roman" w:hAnsi="Times New Roman" w:cs="Times New Roman"/>
          <w:sz w:val="28"/>
          <w:szCs w:val="28"/>
        </w:rPr>
      </w:pPr>
      <w:r>
        <w:rPr>
          <w:rFonts w:cs="Times New Roman" w:ascii="Times New Roman" w:hAnsi="Times New Roman"/>
          <w:sz w:val="28"/>
          <w:szCs w:val="28"/>
        </w:rPr>
        <w:t>Решение о предоставлении субсидии либо об отказе в ее предоставлении прошу направить (нужное отметить знаком V с указанием реквизитов):</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tbl>
      <w:tblPr>
        <w:tblW w:w="9071"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509"/>
        <w:gridCol w:w="8561"/>
      </w:tblGrid>
      <w:tr>
        <w:trPr/>
        <w:tc>
          <w:tcPr>
            <w:tcW w:w="5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85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по почтовому адресу:</w:t>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85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w:t>
            </w:r>
          </w:p>
        </w:tc>
      </w:tr>
      <w:tr>
        <w:trPr/>
        <w:tc>
          <w:tcPr>
            <w:tcW w:w="50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8561"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t>на руки, при личном обращении</w:t>
            </w:r>
          </w:p>
        </w:tc>
      </w:tr>
    </w:tbl>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Приложение: на ___ л. в ___ экз.</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Заявитель ________________________________________________ _________</w:t>
      </w:r>
    </w:p>
    <w:p>
      <w:pPr>
        <w:pStyle w:val="ConsPlusNonformat"/>
        <w:ind w:left="2040" w:hanging="0"/>
        <w:jc w:val="both"/>
        <w:rPr>
          <w:rFonts w:ascii="Times New Roman" w:hAnsi="Times New Roman" w:cs="Times New Roman"/>
          <w:sz w:val="22"/>
          <w:szCs w:val="28"/>
        </w:rPr>
      </w:pPr>
      <w:r>
        <w:rPr>
          <w:rFonts w:cs="Times New Roman" w:ascii="Times New Roman" w:hAnsi="Times New Roman"/>
          <w:sz w:val="22"/>
          <w:szCs w:val="28"/>
        </w:rPr>
        <w:t>(ФИО руководителя исполнителя коммунальных</w:t>
        <w:tab/>
        <w:tab/>
        <w:tab/>
        <w:t>(подпись)</w:t>
      </w:r>
    </w:p>
    <w:p>
      <w:pPr>
        <w:pStyle w:val="ConsPlusNonformat"/>
        <w:ind w:left="2040" w:hanging="0"/>
        <w:jc w:val="both"/>
        <w:rPr>
          <w:rFonts w:ascii="Times New Roman" w:hAnsi="Times New Roman" w:cs="Times New Roman"/>
          <w:sz w:val="22"/>
          <w:szCs w:val="28"/>
        </w:rPr>
      </w:pPr>
      <w:r>
        <w:rPr>
          <w:rFonts w:cs="Times New Roman" w:ascii="Times New Roman" w:hAnsi="Times New Roman"/>
          <w:sz w:val="22"/>
          <w:szCs w:val="28"/>
        </w:rPr>
        <w:t>услуг/индивидуального предпринимателя)</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w:t>
      </w:r>
    </w:p>
    <w:p>
      <w:pPr>
        <w:pStyle w:val="ConsPlusNonformat"/>
        <w:ind w:left="680" w:firstLine="680"/>
        <w:jc w:val="both"/>
        <w:rPr>
          <w:rFonts w:ascii="Times New Roman" w:hAnsi="Times New Roman" w:cs="Times New Roman"/>
          <w:sz w:val="22"/>
          <w:szCs w:val="28"/>
        </w:rPr>
      </w:pPr>
      <w:r>
        <w:rPr>
          <w:rFonts w:cs="Times New Roman" w:ascii="Times New Roman" w:hAnsi="Times New Roman"/>
          <w:sz w:val="22"/>
          <w:szCs w:val="28"/>
        </w:rPr>
        <w:t>(дата)</w:t>
      </w:r>
    </w:p>
    <w:p>
      <w:pPr>
        <w:pStyle w:val="ConsPlusNonformat"/>
        <w:ind w:firstLine="567"/>
        <w:rPr>
          <w:sz w:val="18"/>
          <w:szCs w:val="18"/>
        </w:rPr>
      </w:pPr>
      <w:r>
        <w:rPr>
          <w:sz w:val="18"/>
          <w:szCs w:val="18"/>
        </w:rPr>
      </w:r>
      <w:r>
        <w:br w:type="page"/>
      </w:r>
    </w:p>
    <w:p>
      <w:pPr>
        <w:pStyle w:val="Normal"/>
        <w:numPr>
          <w:ilvl w:val="0"/>
          <w:numId w:val="0"/>
        </w:numPr>
        <w:ind w:left="4395" w:hanging="0"/>
        <w:outlineLvl w:val="0"/>
        <w:rPr>
          <w:sz w:val="28"/>
          <w:szCs w:val="28"/>
        </w:rPr>
      </w:pPr>
      <w:bookmarkStart w:id="9" w:name="Par19"/>
      <w:bookmarkEnd w:id="9"/>
      <w:r>
        <w:rPr>
          <w:sz w:val="28"/>
          <w:szCs w:val="28"/>
        </w:rPr>
        <w:t>Приложение №2</w:t>
      </w:r>
    </w:p>
    <w:p>
      <w:pPr>
        <w:pStyle w:val="Normal"/>
        <w:ind w:left="4395" w:hanging="0"/>
        <w:rPr>
          <w:sz w:val="28"/>
          <w:szCs w:val="28"/>
        </w:rPr>
      </w:pPr>
      <w:r>
        <w:rPr>
          <w:sz w:val="28"/>
          <w:szCs w:val="28"/>
        </w:rPr>
        <w:t>к Порядку</w:t>
      </w:r>
      <w:r>
        <w:rPr>
          <w:color w:val="000000"/>
          <w:sz w:val="28"/>
          <w:szCs w:val="28"/>
        </w:rPr>
        <w:t xml:space="preserve"> предоставления исполнителям коммунальных услуг субсидий на компенсацию части платы граждан за коммунальные услуги, контроля за соблюдением условий предоставления и возврата субсидий в случае нарушения условий их предоставления</w:t>
      </w:r>
      <w:r>
        <w:rPr>
          <w:sz w:val="28"/>
          <w:szCs w:val="16"/>
        </w:rPr>
        <w:t xml:space="preserve">  </w:t>
      </w:r>
    </w:p>
    <w:p>
      <w:pPr>
        <w:pStyle w:val="Normal"/>
        <w:ind w:firstLine="567"/>
        <w:jc w:val="center"/>
        <w:rPr>
          <w:sz w:val="28"/>
          <w:szCs w:val="28"/>
        </w:rPr>
      </w:pPr>
      <w:r>
        <w:rPr>
          <w:sz w:val="28"/>
          <w:szCs w:val="28"/>
        </w:rPr>
      </w:r>
    </w:p>
    <w:p>
      <w:pPr>
        <w:pStyle w:val="Normal"/>
        <w:widowControl w:val="false"/>
        <w:jc w:val="center"/>
        <w:rPr>
          <w:sz w:val="28"/>
          <w:szCs w:val="28"/>
        </w:rPr>
      </w:pPr>
      <w:r>
        <w:rPr>
          <w:sz w:val="28"/>
          <w:szCs w:val="28"/>
        </w:rPr>
        <w:t>Информация о целевом использовании и потребности</w:t>
      </w:r>
    </w:p>
    <w:p>
      <w:pPr>
        <w:pStyle w:val="Normal"/>
        <w:widowControl w:val="false"/>
        <w:jc w:val="center"/>
        <w:rPr>
          <w:sz w:val="28"/>
          <w:szCs w:val="28"/>
        </w:rPr>
      </w:pPr>
      <w:r>
        <w:rPr>
          <w:sz w:val="28"/>
          <w:szCs w:val="28"/>
        </w:rPr>
        <w:t>в средствах субсидии на компенсацию части платы граждан</w:t>
      </w:r>
    </w:p>
    <w:p>
      <w:pPr>
        <w:pStyle w:val="Normal"/>
        <w:widowControl w:val="false"/>
        <w:jc w:val="center"/>
        <w:rPr>
          <w:sz w:val="28"/>
          <w:szCs w:val="28"/>
        </w:rPr>
      </w:pPr>
      <w:r>
        <w:rPr>
          <w:sz w:val="28"/>
          <w:szCs w:val="28"/>
        </w:rPr>
        <w:t>за коммунальные услуги за _________________ квартал 20 __ года</w:t>
      </w:r>
    </w:p>
    <w:p>
      <w:pPr>
        <w:pStyle w:val="Normal"/>
        <w:widowControl w:val="false"/>
        <w:ind w:left="3400" w:firstLine="680"/>
        <w:jc w:val="both"/>
        <w:rPr>
          <w:sz w:val="22"/>
          <w:szCs w:val="28"/>
        </w:rPr>
      </w:pPr>
      <w:r>
        <w:rPr>
          <w:sz w:val="22"/>
          <w:szCs w:val="28"/>
        </w:rPr>
        <w:t>(нарастающим итогом)</w:t>
      </w:r>
    </w:p>
    <w:p>
      <w:pPr>
        <w:pStyle w:val="Normal"/>
        <w:widowControl w:val="false"/>
        <w:jc w:val="both"/>
        <w:rPr>
          <w:sz w:val="28"/>
          <w:szCs w:val="28"/>
        </w:rPr>
      </w:pPr>
      <w:r>
        <w:rPr>
          <w:sz w:val="28"/>
          <w:szCs w:val="28"/>
        </w:rPr>
      </w:r>
    </w:p>
    <w:p>
      <w:pPr>
        <w:pStyle w:val="Normal"/>
        <w:widowControl w:val="false"/>
        <w:jc w:val="center"/>
        <w:rPr>
          <w:sz w:val="28"/>
          <w:szCs w:val="28"/>
        </w:rPr>
      </w:pPr>
      <w:r>
        <w:rPr>
          <w:sz w:val="28"/>
          <w:szCs w:val="28"/>
        </w:rPr>
        <w:t>по исполнителю коммунальных услуг ______________________________________________</w:t>
      </w:r>
    </w:p>
    <w:p>
      <w:pPr>
        <w:pStyle w:val="Normal"/>
        <w:widowControl w:val="false"/>
        <w:jc w:val="center"/>
        <w:rPr>
          <w:sz w:val="22"/>
          <w:szCs w:val="28"/>
        </w:rPr>
      </w:pPr>
      <w:r>
        <w:rPr>
          <w:sz w:val="22"/>
          <w:szCs w:val="28"/>
        </w:rPr>
        <w:t>(наименование исполнителя коммунальных услуг)</w:t>
      </w:r>
    </w:p>
    <w:p>
      <w:pPr>
        <w:pStyle w:val="Normal"/>
        <w:widowControl w:val="false"/>
        <w:jc w:val="both"/>
        <w:rPr>
          <w:sz w:val="28"/>
          <w:szCs w:val="28"/>
        </w:rPr>
      </w:pPr>
      <w:r>
        <w:rPr>
          <w:sz w:val="28"/>
          <w:szCs w:val="28"/>
        </w:rPr>
      </w:r>
    </w:p>
    <w:p>
      <w:pPr>
        <w:pStyle w:val="Normal"/>
        <w:widowControl w:val="false"/>
        <w:ind w:firstLine="540"/>
        <w:jc w:val="both"/>
        <w:rPr>
          <w:sz w:val="28"/>
          <w:szCs w:val="28"/>
        </w:rPr>
      </w:pPr>
      <w:r>
        <w:rPr>
          <w:sz w:val="28"/>
          <w:szCs w:val="28"/>
        </w:rPr>
        <w:t>Раздел 1. Информация о целевом использовании средств субсидии на компенсацию части платы граждан за коммунальные услуги</w:t>
      </w:r>
    </w:p>
    <w:p>
      <w:pPr>
        <w:pStyle w:val="Normal"/>
        <w:ind w:firstLine="567"/>
        <w:jc w:val="both"/>
        <w:rPr>
          <w:sz w:val="28"/>
          <w:szCs w:val="28"/>
        </w:rPr>
      </w:pPr>
      <w:r>
        <w:rPr>
          <w:sz w:val="28"/>
          <w:szCs w:val="28"/>
        </w:rPr>
        <w:tab/>
        <w:tab/>
        <w:tab/>
        <w:tab/>
        <w:tab/>
        <w:tab/>
        <w:tab/>
        <w:tab/>
        <w:tab/>
        <w:tab/>
        <w:tab/>
        <w:tab/>
        <w:t>рублей</w:t>
      </w:r>
    </w:p>
    <w:tbl>
      <w:tblPr>
        <w:tblW w:w="5000" w:type="pct"/>
        <w:jc w:val="left"/>
        <w:tblInd w:w="0" w:type="dxa"/>
        <w:tblLayout w:type="fixed"/>
        <w:tblCellMar>
          <w:top w:w="102" w:type="dxa"/>
          <w:left w:w="62" w:type="dxa"/>
          <w:bottom w:w="102" w:type="dxa"/>
          <w:right w:w="62" w:type="dxa"/>
        </w:tblCellMar>
        <w:tblLook w:firstRow="1" w:noVBand="1" w:lastRow="0" w:firstColumn="1" w:lastColumn="0" w:noHBand="0" w:val="04a0"/>
      </w:tblPr>
      <w:tblGrid>
        <w:gridCol w:w="316"/>
        <w:gridCol w:w="1430"/>
        <w:gridCol w:w="1079"/>
        <w:gridCol w:w="1201"/>
        <w:gridCol w:w="1404"/>
        <w:gridCol w:w="1404"/>
        <w:gridCol w:w="1405"/>
        <w:gridCol w:w="1115"/>
      </w:tblGrid>
      <w:tr>
        <w:trPr/>
        <w:tc>
          <w:tcPr>
            <w:tcW w:w="3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N п/п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Наименование ресурсоснабжающей организации, регионального оператора по обращению с твердыми коммунальными отходами</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Вид коммунального ресурса</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Перечислено средств субсидии из бюджета городского округа (муниципального района) исполнителю коммунальных услуг (далее - перечисленные средства из бюджета)</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Перечислено средств субсидии исполнителем коммунальных услуг ресурсоснабжающей организации (региональному оператору по обращению с твердыми коммунальными отходами)</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w:t>
            </w:r>
            <w:r>
              <w:rPr>
                <w:sz w:val="22"/>
                <w:szCs w:val="20"/>
              </w:rPr>
              <w:t>, дата платежного документа, подтверждающего перечисление средств исполнителем коммунальных услуг ресурсоснабжающей организации (региональному оператору по обращению с твердыми коммунальными отходами)</w:t>
            </w:r>
          </w:p>
        </w:tc>
        <w:tc>
          <w:tcPr>
            <w:tcW w:w="14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Разница между перечисленными средствами из бюджета и перечисленными средствами ресурсоснабжающей организации (региональному оператору по обращению с твердыми коммунальными отходами) (далее - разница) (+, -), гр. 4 - гр. 5</w:t>
            </w:r>
          </w:p>
        </w:tc>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Пояснение причин образовавшейся разницы по гр. 7</w:t>
            </w:r>
          </w:p>
        </w:tc>
      </w:tr>
      <w:tr>
        <w:trPr/>
        <w:tc>
          <w:tcPr>
            <w:tcW w:w="3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1</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2</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3</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4</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5</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6</w:t>
            </w:r>
          </w:p>
        </w:tc>
        <w:tc>
          <w:tcPr>
            <w:tcW w:w="140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7</w:t>
            </w:r>
          </w:p>
        </w:tc>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8</w:t>
            </w:r>
          </w:p>
        </w:tc>
      </w:tr>
      <w:tr>
        <w:trPr/>
        <w:tc>
          <w:tcPr>
            <w:tcW w:w="316"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 w:val="22"/>
                <w:szCs w:val="20"/>
              </w:rPr>
              <w:t>1</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 w:val="22"/>
                <w:szCs w:val="20"/>
              </w:rPr>
              <w:t>Ресурсоснабжающая организация (региональный оператор по обращению с твердыми коммунальными отходами) 1</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Х</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0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r>
      <w:tr>
        <w:trPr/>
        <w:tc>
          <w:tcPr>
            <w:tcW w:w="316"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 w:val="22"/>
                <w:szCs w:val="20"/>
              </w:rPr>
              <w:t>2</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 w:val="22"/>
                <w:szCs w:val="20"/>
              </w:rPr>
              <w:t>Ресурсоснабжающая организация (региональный оператор по обращению с твердыми коммунальными отходами) 2</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Х</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0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r>
      <w:tr>
        <w:trPr/>
        <w:tc>
          <w:tcPr>
            <w:tcW w:w="316"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 w:val="22"/>
                <w:szCs w:val="20"/>
              </w:rPr>
              <w:t>3</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 w:val="22"/>
                <w:szCs w:val="20"/>
              </w:rPr>
              <w:t>и т.д.</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Х</w:t>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0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r>
      <w:tr>
        <w:trPr/>
        <w:tc>
          <w:tcPr>
            <w:tcW w:w="316"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 w:val="22"/>
                <w:szCs w:val="20"/>
              </w:rPr>
              <w:t>Итого по ресурсоснабжающим организациям (региональным операторам по обращению с твердыми коммунальными отходами)</w:t>
            </w:r>
          </w:p>
        </w:tc>
        <w:tc>
          <w:tcPr>
            <w:tcW w:w="10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Х</w:t>
            </w:r>
          </w:p>
        </w:tc>
        <w:tc>
          <w:tcPr>
            <w:tcW w:w="1201"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0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0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r>
    </w:tbl>
    <w:p>
      <w:pPr>
        <w:pStyle w:val="Normal"/>
        <w:ind w:firstLine="567"/>
        <w:jc w:val="both"/>
        <w:rPr/>
      </w:pPr>
      <w:r>
        <w:rPr/>
      </w:r>
    </w:p>
    <w:p>
      <w:pPr>
        <w:pStyle w:val="ConsPlusNonformat"/>
        <w:tabs>
          <w:tab w:val="clear" w:pos="708"/>
          <w:tab w:val="left" w:pos="0" w:leader="none"/>
        </w:tabs>
        <w:rPr>
          <w:rFonts w:ascii="Times New Roman" w:hAnsi="Times New Roman" w:cs="Times New Roman"/>
          <w:sz w:val="28"/>
        </w:rPr>
      </w:pPr>
      <w:r>
        <w:rPr>
          <w:rFonts w:cs="Times New Roman" w:ascii="Times New Roman" w:hAnsi="Times New Roman"/>
          <w:sz w:val="28"/>
        </w:rPr>
        <w:t>Руководитель исполнителя коммунальных услуг</w:t>
      </w:r>
    </w:p>
    <w:p>
      <w:pPr>
        <w:pStyle w:val="ConsPlusNonformat"/>
        <w:rPr>
          <w:rFonts w:ascii="Times New Roman" w:hAnsi="Times New Roman" w:cs="Times New Roman"/>
          <w:sz w:val="28"/>
        </w:rPr>
      </w:pPr>
      <w:r>
        <w:rPr>
          <w:rFonts w:cs="Times New Roman" w:ascii="Times New Roman" w:hAnsi="Times New Roman"/>
          <w:sz w:val="28"/>
        </w:rPr>
        <w:t>(или индивидуальный предприниматель)                _________        __________</w:t>
      </w:r>
    </w:p>
    <w:p>
      <w:pPr>
        <w:pStyle w:val="ConsPlusNonformat"/>
        <w:tabs>
          <w:tab w:val="clear" w:pos="708"/>
          <w:tab w:val="left" w:pos="0" w:leader="none"/>
        </w:tabs>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М.П.                 (подпись)                         (ФИО)</w:t>
      </w:r>
    </w:p>
    <w:p>
      <w:pPr>
        <w:pStyle w:val="ConsPlusNonformat"/>
        <w:ind w:firstLine="567"/>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8"/>
        </w:rPr>
      </w:pPr>
      <w:r>
        <w:rPr>
          <w:rFonts w:cs="Times New Roman" w:ascii="Times New Roman" w:hAnsi="Times New Roman"/>
          <w:sz w:val="28"/>
        </w:rPr>
        <w:t>ФИО специалиста,</w:t>
      </w:r>
    </w:p>
    <w:p>
      <w:pPr>
        <w:pStyle w:val="ConsPlusNonformat"/>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телефона</w:t>
      </w:r>
    </w:p>
    <w:p>
      <w:pPr>
        <w:pStyle w:val="Normal"/>
        <w:numPr>
          <w:ilvl w:val="0"/>
          <w:numId w:val="0"/>
        </w:numPr>
        <w:ind w:firstLine="567"/>
        <w:jc w:val="both"/>
        <w:outlineLvl w:val="1"/>
        <w:rPr>
          <w:sz w:val="28"/>
          <w:szCs w:val="28"/>
        </w:rPr>
      </w:pPr>
      <w:r>
        <w:rPr>
          <w:sz w:val="28"/>
          <w:szCs w:val="28"/>
        </w:rPr>
      </w:r>
    </w:p>
    <w:p>
      <w:pPr>
        <w:pStyle w:val="Normal"/>
        <w:numPr>
          <w:ilvl w:val="0"/>
          <w:numId w:val="0"/>
        </w:numPr>
        <w:ind w:firstLine="567"/>
        <w:jc w:val="both"/>
        <w:outlineLvl w:val="1"/>
        <w:rPr>
          <w:sz w:val="28"/>
          <w:szCs w:val="28"/>
        </w:rPr>
      </w:pPr>
      <w:r>
        <w:rPr>
          <w:sz w:val="28"/>
          <w:szCs w:val="28"/>
        </w:rPr>
      </w:r>
    </w:p>
    <w:p>
      <w:pPr>
        <w:pStyle w:val="Normal"/>
        <w:numPr>
          <w:ilvl w:val="0"/>
          <w:numId w:val="0"/>
        </w:numPr>
        <w:ind w:firstLine="567"/>
        <w:jc w:val="both"/>
        <w:outlineLvl w:val="1"/>
        <w:rPr>
          <w:sz w:val="28"/>
          <w:szCs w:val="28"/>
        </w:rPr>
      </w:pPr>
      <w:r>
        <w:rPr>
          <w:sz w:val="28"/>
          <w:szCs w:val="28"/>
        </w:rPr>
        <w:t xml:space="preserve">Раздел 2. Информация о потребности в средствах субсидии на компенсацию части платы граждан за коммунальные услуги </w:t>
      </w:r>
    </w:p>
    <w:p>
      <w:pPr>
        <w:pStyle w:val="Normal"/>
        <w:ind w:firstLine="567"/>
        <w:jc w:val="right"/>
        <w:rPr>
          <w:sz w:val="28"/>
          <w:szCs w:val="28"/>
        </w:rPr>
      </w:pPr>
      <w:r>
        <w:rPr>
          <w:sz w:val="28"/>
          <w:szCs w:val="28"/>
        </w:rPr>
        <w:t>рублей</w:t>
      </w:r>
    </w:p>
    <w:tbl>
      <w:tblPr>
        <w:tblW w:w="5000" w:type="pct"/>
        <w:jc w:val="left"/>
        <w:tblInd w:w="0" w:type="dxa"/>
        <w:tblLayout w:type="fixed"/>
        <w:tblCellMar>
          <w:top w:w="102" w:type="dxa"/>
          <w:left w:w="62" w:type="dxa"/>
          <w:bottom w:w="102" w:type="dxa"/>
          <w:right w:w="62" w:type="dxa"/>
        </w:tblCellMar>
        <w:tblLook w:firstRow="1" w:noVBand="1" w:lastRow="0" w:firstColumn="1" w:lastColumn="0" w:noHBand="0" w:val="04a0"/>
      </w:tblPr>
      <w:tblGrid>
        <w:gridCol w:w="358"/>
        <w:gridCol w:w="875"/>
        <w:gridCol w:w="1245"/>
        <w:gridCol w:w="1464"/>
        <w:gridCol w:w="1437"/>
        <w:gridCol w:w="1246"/>
        <w:gridCol w:w="1397"/>
        <w:gridCol w:w="1332"/>
      </w:tblGrid>
      <w:tr>
        <w:trPr/>
        <w:tc>
          <w:tcPr>
            <w:tcW w:w="3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N п/п</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Отчетный период</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Остаток средств субсидии на счете исполнителя коммунальных услуг на конец отчетного периода (предыдущего квартала)</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Предусмотрено средств субсидии согласно решению уполномоченного органа местного самоуправления</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Перечислено средств субсидии из бюджета городского округа (муниципального района) (далее - перечисленные средства из бюджета)</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Потребность в средствах субсидии с учетом неизменного набора и объема потребляемых коммунальных услуг (далее - потребность)</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Разница между перечисленными средствами из бюджета и потребностью (далее - разница) (+, -), гр. 5 - гр. 6</w:t>
            </w:r>
          </w:p>
        </w:tc>
        <w:tc>
          <w:tcPr>
            <w:tcW w:w="13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Пояснение причин образовавшейся разницы по гр. 7</w:t>
            </w:r>
          </w:p>
        </w:tc>
      </w:tr>
      <w:tr>
        <w:trPr>
          <w:trHeight w:val="10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1</w:t>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2</w:t>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3</w:t>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4</w:t>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5</w:t>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6</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7</w:t>
            </w:r>
          </w:p>
        </w:tc>
        <w:tc>
          <w:tcPr>
            <w:tcW w:w="133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Cs w:val="20"/>
              </w:rPr>
            </w:pPr>
            <w:r>
              <w:rPr>
                <w:sz w:val="22"/>
                <w:szCs w:val="20"/>
              </w:rPr>
              <w:t>8</w:t>
            </w:r>
          </w:p>
        </w:tc>
      </w:tr>
      <w:tr>
        <w:trPr/>
        <w:tc>
          <w:tcPr>
            <w:tcW w:w="35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332"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r>
      <w:tr>
        <w:trPr/>
        <w:tc>
          <w:tcPr>
            <w:tcW w:w="358"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87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245"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64"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437"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246"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c>
          <w:tcPr>
            <w:tcW w:w="1332" w:type="dxa"/>
            <w:tcBorders>
              <w:top w:val="single" w:sz="4" w:space="0" w:color="000000"/>
              <w:left w:val="single" w:sz="4" w:space="0" w:color="000000"/>
              <w:bottom w:val="single" w:sz="4" w:space="0" w:color="000000"/>
              <w:right w:val="single" w:sz="4" w:space="0" w:color="000000"/>
            </w:tcBorders>
          </w:tcPr>
          <w:p>
            <w:pPr>
              <w:pStyle w:val="Normal"/>
              <w:widowControl w:val="false"/>
              <w:rPr>
                <w:szCs w:val="20"/>
              </w:rPr>
            </w:pPr>
            <w:r>
              <w:rPr>
                <w:szCs w:val="20"/>
              </w:rPr>
            </w:r>
          </w:p>
        </w:tc>
      </w:tr>
    </w:tbl>
    <w:p>
      <w:pPr>
        <w:pStyle w:val="Normal"/>
        <w:ind w:firstLine="567"/>
        <w:jc w:val="both"/>
        <w:rPr>
          <w:sz w:val="28"/>
          <w:szCs w:val="28"/>
        </w:rPr>
      </w:pPr>
      <w:r>
        <w:rPr>
          <w:sz w:val="28"/>
          <w:szCs w:val="28"/>
        </w:rPr>
      </w:r>
    </w:p>
    <w:p>
      <w:pPr>
        <w:pStyle w:val="Normal"/>
        <w:ind w:firstLine="567"/>
        <w:jc w:val="both"/>
        <w:rPr>
          <w:sz w:val="28"/>
          <w:szCs w:val="28"/>
        </w:rPr>
      </w:pPr>
      <w:r>
        <w:rPr>
          <w:sz w:val="28"/>
          <w:szCs w:val="28"/>
        </w:rPr>
        <w:t>Примечание: к информации о потребности в средствах субсидии на компенсацию части платы граждан за коммунальные услуги прилагает расчет, подтверждающий сложившееся отклонение за отчетный период, согласно приложения №3 к Порядку.</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ConsPlusNonformat"/>
        <w:tabs>
          <w:tab w:val="clear" w:pos="708"/>
          <w:tab w:val="left" w:pos="0" w:leader="none"/>
        </w:tabs>
        <w:rPr>
          <w:rFonts w:ascii="Times New Roman" w:hAnsi="Times New Roman" w:cs="Times New Roman"/>
          <w:sz w:val="28"/>
        </w:rPr>
      </w:pPr>
      <w:r>
        <w:rPr>
          <w:rFonts w:cs="Times New Roman" w:ascii="Times New Roman" w:hAnsi="Times New Roman"/>
          <w:sz w:val="28"/>
        </w:rPr>
        <w:t>Руководитель исполнителя коммунальных услуг</w:t>
      </w:r>
    </w:p>
    <w:p>
      <w:pPr>
        <w:pStyle w:val="ConsPlusNonformat"/>
        <w:rPr>
          <w:rFonts w:ascii="Times New Roman" w:hAnsi="Times New Roman" w:cs="Times New Roman"/>
          <w:sz w:val="28"/>
        </w:rPr>
      </w:pPr>
      <w:r>
        <w:rPr>
          <w:rFonts w:cs="Times New Roman" w:ascii="Times New Roman" w:hAnsi="Times New Roman"/>
          <w:sz w:val="28"/>
        </w:rPr>
        <w:t>(или индивидуальный предприниматель)                _________        __________</w:t>
      </w:r>
    </w:p>
    <w:p>
      <w:pPr>
        <w:pStyle w:val="ConsPlusNonformat"/>
        <w:tabs>
          <w:tab w:val="clear" w:pos="708"/>
          <w:tab w:val="left" w:pos="0" w:leader="none"/>
        </w:tabs>
        <w:ind w:firstLine="567"/>
        <w:rPr>
          <w:rFonts w:ascii="Times New Roman" w:hAnsi="Times New Roman" w:cs="Times New Roman"/>
          <w:sz w:val="18"/>
          <w:szCs w:val="18"/>
        </w:rPr>
      </w:pPr>
      <w:r>
        <w:rPr>
          <w:rFonts w:cs="Times New Roman" w:ascii="Times New Roman" w:hAnsi="Times New Roman"/>
          <w:sz w:val="18"/>
          <w:szCs w:val="18"/>
        </w:rPr>
        <w:t xml:space="preserve">                                                                                                       </w:t>
      </w:r>
      <w:r>
        <w:rPr>
          <w:rFonts w:cs="Times New Roman" w:ascii="Times New Roman" w:hAnsi="Times New Roman"/>
          <w:sz w:val="18"/>
          <w:szCs w:val="18"/>
        </w:rPr>
        <w:t>М.П.                 (подпись)                         (ФИО)</w:t>
      </w:r>
    </w:p>
    <w:p>
      <w:pPr>
        <w:pStyle w:val="ConsPlusNonformat"/>
        <w:ind w:firstLine="567"/>
        <w:rPr>
          <w:rFonts w:ascii="Times New Roman" w:hAnsi="Times New Roman" w:cs="Times New Roman"/>
          <w:sz w:val="28"/>
        </w:rPr>
      </w:pPr>
      <w:r>
        <w:rPr>
          <w:rFonts w:cs="Times New Roman" w:ascii="Times New Roman" w:hAnsi="Times New Roman"/>
          <w:sz w:val="28"/>
        </w:rPr>
      </w:r>
    </w:p>
    <w:p>
      <w:pPr>
        <w:pStyle w:val="ConsPlusNonformat"/>
        <w:ind w:firstLine="567"/>
        <w:rPr>
          <w:rFonts w:ascii="Times New Roman" w:hAnsi="Times New Roman" w:cs="Times New Roman"/>
          <w:sz w:val="28"/>
        </w:rPr>
      </w:pPr>
      <w:r>
        <w:rPr>
          <w:rFonts w:cs="Times New Roman" w:ascii="Times New Roman" w:hAnsi="Times New Roman"/>
          <w:sz w:val="28"/>
        </w:rPr>
      </w:r>
    </w:p>
    <w:p>
      <w:pPr>
        <w:pStyle w:val="ConsPlusNonformat"/>
        <w:rPr>
          <w:rFonts w:ascii="Times New Roman" w:hAnsi="Times New Roman" w:cs="Times New Roman"/>
          <w:sz w:val="28"/>
        </w:rPr>
      </w:pPr>
      <w:r>
        <w:rPr>
          <w:rFonts w:cs="Times New Roman" w:ascii="Times New Roman" w:hAnsi="Times New Roman"/>
          <w:sz w:val="28"/>
        </w:rPr>
        <w:t>ФИО специалиста,</w:t>
      </w:r>
    </w:p>
    <w:p>
      <w:pPr>
        <w:pStyle w:val="ConsPlusNonformat"/>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телефона</w:t>
      </w:r>
    </w:p>
    <w:p>
      <w:pPr>
        <w:sectPr>
          <w:type w:val="nextPage"/>
          <w:pgSz w:w="11906" w:h="16838"/>
          <w:pgMar w:left="1701" w:right="850" w:gutter="0" w:header="0" w:top="1134" w:footer="0" w:bottom="1134"/>
          <w:pgNumType w:fmt="decimal"/>
          <w:formProt w:val="false"/>
          <w:textDirection w:val="lrTb"/>
          <w:docGrid w:type="default" w:linePitch="360" w:charSpace="0"/>
        </w:sectPr>
        <w:pStyle w:val="ConsPlusNonformat"/>
        <w:rPr>
          <w:rFonts w:ascii="Times New Roman" w:hAnsi="Times New Roman" w:cs="Times New Roman"/>
          <w:sz w:val="28"/>
        </w:rPr>
      </w:pPr>
      <w:r>
        <w:rPr>
          <w:rFonts w:cs="Times New Roman" w:ascii="Times New Roman" w:hAnsi="Times New Roman"/>
          <w:sz w:val="28"/>
        </w:rPr>
      </w:r>
    </w:p>
    <w:p>
      <w:pPr>
        <w:pStyle w:val="Normal"/>
        <w:numPr>
          <w:ilvl w:val="0"/>
          <w:numId w:val="0"/>
        </w:numPr>
        <w:ind w:left="7371" w:hanging="0"/>
        <w:outlineLvl w:val="0"/>
        <w:rPr>
          <w:sz w:val="28"/>
          <w:szCs w:val="28"/>
        </w:rPr>
      </w:pPr>
      <w:r>
        <w:rPr>
          <w:sz w:val="28"/>
          <w:szCs w:val="28"/>
        </w:rPr>
        <w:t>Приложение №3</w:t>
      </w:r>
    </w:p>
    <w:p>
      <w:pPr>
        <w:pStyle w:val="Normal"/>
        <w:ind w:left="7371" w:hanging="0"/>
        <w:rPr>
          <w:sz w:val="28"/>
          <w:szCs w:val="28"/>
        </w:rPr>
      </w:pPr>
      <w:r>
        <w:rPr>
          <w:sz w:val="28"/>
          <w:szCs w:val="28"/>
        </w:rPr>
        <w:t>к Порядку</w:t>
      </w:r>
      <w:r>
        <w:rPr>
          <w:color w:val="000000"/>
          <w:sz w:val="28"/>
          <w:szCs w:val="28"/>
        </w:rPr>
        <w:t xml:space="preserve"> предоставления исполнителям коммунальных услуг субсидий на компенсацию части платы граждан за коммунальные услуги, контроля за соблюдением условий предоставления и возврата субсидий в случае нарушения условий их предоставления</w:t>
      </w:r>
      <w:r>
        <w:rPr>
          <w:sz w:val="28"/>
          <w:szCs w:val="16"/>
        </w:rPr>
        <w:t xml:space="preserve">  </w:t>
      </w:r>
    </w:p>
    <w:p>
      <w:pPr>
        <w:pStyle w:val="Normal"/>
        <w:widowControl w:val="false"/>
        <w:jc w:val="center"/>
        <w:rPr>
          <w:sz w:val="22"/>
          <w:szCs w:val="20"/>
        </w:rPr>
      </w:pPr>
      <w:r>
        <w:rPr>
          <w:sz w:val="22"/>
          <w:szCs w:val="20"/>
        </w:rPr>
      </w:r>
    </w:p>
    <w:p>
      <w:pPr>
        <w:pStyle w:val="Normal"/>
        <w:widowControl w:val="false"/>
        <w:jc w:val="center"/>
        <w:rPr>
          <w:sz w:val="22"/>
          <w:szCs w:val="20"/>
        </w:rPr>
      </w:pPr>
      <w:r>
        <w:rPr>
          <w:sz w:val="22"/>
          <w:szCs w:val="20"/>
        </w:rPr>
      </w:r>
    </w:p>
    <w:p>
      <w:pPr>
        <w:pStyle w:val="Normal"/>
        <w:widowControl w:val="false"/>
        <w:jc w:val="center"/>
        <w:rPr>
          <w:sz w:val="22"/>
          <w:szCs w:val="20"/>
        </w:rPr>
      </w:pPr>
      <w:r>
        <w:rPr>
          <w:sz w:val="22"/>
          <w:szCs w:val="20"/>
        </w:rPr>
        <w:t>Расчет потребности в средствах субсидии на компенсацию</w:t>
      </w:r>
    </w:p>
    <w:p>
      <w:pPr>
        <w:pStyle w:val="Normal"/>
        <w:widowControl w:val="false"/>
        <w:jc w:val="center"/>
        <w:rPr>
          <w:sz w:val="22"/>
          <w:szCs w:val="20"/>
        </w:rPr>
      </w:pPr>
      <w:r>
        <w:rPr>
          <w:sz w:val="22"/>
          <w:szCs w:val="20"/>
        </w:rPr>
        <w:t>части платы граждан за коммунальные услуги с учетом</w:t>
      </w:r>
    </w:p>
    <w:p>
      <w:pPr>
        <w:pStyle w:val="Normal"/>
        <w:widowControl w:val="false"/>
        <w:jc w:val="center"/>
        <w:rPr>
          <w:sz w:val="22"/>
          <w:szCs w:val="20"/>
        </w:rPr>
      </w:pPr>
      <w:r>
        <w:rPr>
          <w:sz w:val="22"/>
          <w:szCs w:val="20"/>
        </w:rPr>
        <w:t>неизменного набора и объема потребляемых коммунальных услуг</w:t>
      </w:r>
    </w:p>
    <w:p>
      <w:pPr>
        <w:pStyle w:val="Normal"/>
        <w:widowControl w:val="false"/>
        <w:jc w:val="center"/>
        <w:rPr>
          <w:sz w:val="22"/>
          <w:szCs w:val="20"/>
        </w:rPr>
      </w:pPr>
      <w:r>
        <w:rPr>
          <w:sz w:val="22"/>
          <w:szCs w:val="20"/>
        </w:rPr>
        <w:t>за __ квартал 20__ года (нарастающим итогом)</w:t>
      </w:r>
    </w:p>
    <w:p>
      <w:pPr>
        <w:pStyle w:val="Normal"/>
        <w:widowControl w:val="false"/>
        <w:jc w:val="center"/>
        <w:rPr>
          <w:sz w:val="22"/>
          <w:szCs w:val="20"/>
        </w:rPr>
      </w:pPr>
      <w:r>
        <w:rPr>
          <w:sz w:val="22"/>
          <w:szCs w:val="20"/>
        </w:rPr>
      </w:r>
    </w:p>
    <w:tbl>
      <w:tblPr>
        <w:tblW w:w="14631" w:type="dxa"/>
        <w:jc w:val="left"/>
        <w:tblInd w:w="-5" w:type="dxa"/>
        <w:tblLayout w:type="fixed"/>
        <w:tblCellMar>
          <w:top w:w="0" w:type="dxa"/>
          <w:left w:w="28" w:type="dxa"/>
          <w:bottom w:w="0" w:type="dxa"/>
          <w:right w:w="28" w:type="dxa"/>
        </w:tblCellMar>
        <w:tblLook w:firstRow="1" w:noVBand="1" w:lastRow="0" w:firstColumn="1" w:lastColumn="0" w:noHBand="0" w:val="04a0"/>
      </w:tblPr>
      <w:tblGrid>
        <w:gridCol w:w="163"/>
        <w:gridCol w:w="723"/>
        <w:gridCol w:w="423"/>
        <w:gridCol w:w="796"/>
        <w:gridCol w:w="688"/>
        <w:gridCol w:w="569"/>
        <w:gridCol w:w="389"/>
        <w:gridCol w:w="717"/>
        <w:gridCol w:w="778"/>
        <w:gridCol w:w="430"/>
        <w:gridCol w:w="600"/>
        <w:gridCol w:w="792"/>
        <w:gridCol w:w="576"/>
        <w:gridCol w:w="796"/>
        <w:gridCol w:w="688"/>
        <w:gridCol w:w="569"/>
        <w:gridCol w:w="389"/>
        <w:gridCol w:w="888"/>
        <w:gridCol w:w="619"/>
        <w:gridCol w:w="429"/>
        <w:gridCol w:w="655"/>
        <w:gridCol w:w="792"/>
        <w:gridCol w:w="576"/>
        <w:gridCol w:w="582"/>
      </w:tblGrid>
      <w:tr>
        <w:trPr>
          <w:trHeight w:val="62" w:hRule="atLeast"/>
        </w:trPr>
        <w:tc>
          <w:tcPr>
            <w:tcW w:w="16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w:t>
            </w:r>
          </w:p>
          <w:p>
            <w:pPr>
              <w:pStyle w:val="Normal"/>
              <w:widowControl w:val="false"/>
              <w:jc w:val="center"/>
              <w:rPr>
                <w:spacing w:val="-6"/>
                <w:sz w:val="12"/>
                <w:szCs w:val="12"/>
              </w:rPr>
            </w:pPr>
            <w:r>
              <w:rPr>
                <w:spacing w:val="-6"/>
                <w:sz w:val="12"/>
                <w:szCs w:val="12"/>
              </w:rPr>
              <w:t>п/п</w:t>
            </w:r>
          </w:p>
        </w:tc>
        <w:tc>
          <w:tcPr>
            <w:tcW w:w="72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Наименование</w:t>
            </w:r>
          </w:p>
        </w:tc>
        <w:tc>
          <w:tcPr>
            <w:tcW w:w="42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Единица измерения</w:t>
            </w:r>
          </w:p>
        </w:tc>
        <w:tc>
          <w:tcPr>
            <w:tcW w:w="6335"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Базовый период (декабрь предыдущего календарного года )</w:t>
            </w:r>
          </w:p>
        </w:tc>
        <w:tc>
          <w:tcPr>
            <w:tcW w:w="5033"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Текущий период</w:t>
            </w:r>
          </w:p>
        </w:tc>
        <w:tc>
          <w:tcPr>
            <w:tcW w:w="136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Плата за коммунальные услуги граждан, проживающих в многоквартирных домах (жилых домах )</w:t>
            </w:r>
          </w:p>
        </w:tc>
        <w:tc>
          <w:tcPr>
            <w:tcW w:w="58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Сумма компенсации части платы граждан за коммунальные услуги (далее – компенсация)  исполнителям коммунальных услуг в  текущем  году (гр.22 - гр.23)</w:t>
            </w:r>
          </w:p>
        </w:tc>
      </w:tr>
      <w:tr>
        <w:trPr>
          <w:trHeight w:val="1116" w:hRule="atLeast"/>
        </w:trPr>
        <w:tc>
          <w:tcPr>
            <w:tcW w:w="1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2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цены (тарифы) ресурсоснабжающих организаций для группы потребителей</w:t>
            </w:r>
          </w:p>
          <w:p>
            <w:pPr>
              <w:pStyle w:val="Normal"/>
              <w:widowControl w:val="false"/>
              <w:jc w:val="center"/>
              <w:rPr>
                <w:spacing w:val="-6"/>
                <w:sz w:val="12"/>
                <w:szCs w:val="12"/>
              </w:rPr>
            </w:pPr>
            <w:r>
              <w:rPr>
                <w:spacing w:val="-6"/>
                <w:sz w:val="12"/>
                <w:szCs w:val="12"/>
              </w:rPr>
              <w:t>«население», установленные в порядке, определенном законодательством</w:t>
            </w:r>
          </w:p>
          <w:p>
            <w:pPr>
              <w:pStyle w:val="Normal"/>
              <w:widowControl w:val="false"/>
              <w:jc w:val="center"/>
              <w:rPr>
                <w:spacing w:val="-6"/>
                <w:sz w:val="12"/>
                <w:szCs w:val="12"/>
              </w:rPr>
            </w:pPr>
            <w:r>
              <w:rPr>
                <w:spacing w:val="-6"/>
                <w:sz w:val="12"/>
                <w:szCs w:val="12"/>
              </w:rPr>
              <w:t>Российской Федерации в базовом периоде</w:t>
            </w:r>
          </w:p>
        </w:tc>
        <w:tc>
          <w:tcPr>
            <w:tcW w:w="6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Плата за коммунальные услуги граждан, проживающих</w:t>
            </w:r>
          </w:p>
          <w:p>
            <w:pPr>
              <w:pStyle w:val="Normal"/>
              <w:widowControl w:val="false"/>
              <w:jc w:val="center"/>
              <w:rPr>
                <w:spacing w:val="-6"/>
                <w:sz w:val="12"/>
                <w:szCs w:val="12"/>
              </w:rPr>
            </w:pPr>
            <w:r>
              <w:rPr>
                <w:spacing w:val="-6"/>
                <w:sz w:val="12"/>
                <w:szCs w:val="12"/>
              </w:rPr>
              <w:t>в многоквартирных домах (жилых домах), в базовом периоде</w:t>
            </w:r>
          </w:p>
        </w:tc>
        <w:tc>
          <w:tcPr>
            <w:tcW w:w="95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средневзвешенный норматив потребления услуг</w:t>
            </w:r>
          </w:p>
        </w:tc>
        <w:tc>
          <w:tcPr>
            <w:tcW w:w="71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площадь жилого помещения, используемая при расчетах платежей</w:t>
            </w:r>
          </w:p>
          <w:p>
            <w:pPr>
              <w:pStyle w:val="Normal"/>
              <w:widowControl w:val="false"/>
              <w:jc w:val="center"/>
              <w:rPr>
                <w:spacing w:val="-6"/>
                <w:sz w:val="12"/>
                <w:szCs w:val="12"/>
              </w:rPr>
            </w:pPr>
            <w:r>
              <w:rPr>
                <w:spacing w:val="-6"/>
                <w:sz w:val="12"/>
                <w:szCs w:val="12"/>
              </w:rPr>
              <w:t>за отопление (централизованное или печное) в базовом периоде</w:t>
            </w:r>
          </w:p>
        </w:tc>
        <w:tc>
          <w:tcPr>
            <w:tcW w:w="77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численность граждан, зарегистрированных в жилом помещении,</w:t>
            </w:r>
          </w:p>
          <w:p>
            <w:pPr>
              <w:pStyle w:val="Normal"/>
              <w:widowControl w:val="false"/>
              <w:jc w:val="center"/>
              <w:rPr>
                <w:spacing w:val="-6"/>
                <w:sz w:val="12"/>
                <w:szCs w:val="12"/>
              </w:rPr>
            </w:pPr>
            <w:r>
              <w:rPr>
                <w:spacing w:val="-6"/>
                <w:sz w:val="12"/>
                <w:szCs w:val="12"/>
              </w:rPr>
              <w:t>используемая при расчетах платежей за коммунальные услуги в базовом периоде</w:t>
            </w:r>
          </w:p>
        </w:tc>
        <w:tc>
          <w:tcPr>
            <w:tcW w:w="10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Объем потребления коммунальных услуг, определенный  по показаниям приборов учета или исходя из нормативов потребления коммунальных услуг</w:t>
            </w:r>
          </w:p>
        </w:tc>
        <w:tc>
          <w:tcPr>
            <w:tcW w:w="136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Плата за коммунальные услуги граждан, проживающих в многоквартирных домах (жилых домах )</w:t>
            </w:r>
          </w:p>
        </w:tc>
        <w:tc>
          <w:tcPr>
            <w:tcW w:w="79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цены (тарифы) ресурсоснабжающих организаций для группы потребителей «население»,</w:t>
            </w:r>
          </w:p>
          <w:p>
            <w:pPr>
              <w:pStyle w:val="Normal"/>
              <w:widowControl w:val="false"/>
              <w:jc w:val="center"/>
              <w:rPr>
                <w:spacing w:val="-6"/>
                <w:sz w:val="12"/>
                <w:szCs w:val="12"/>
              </w:rPr>
            </w:pPr>
            <w:r>
              <w:rPr>
                <w:spacing w:val="-6"/>
                <w:sz w:val="12"/>
                <w:szCs w:val="12"/>
              </w:rPr>
              <w:t>установленные в порядке, определенном законодательством Российской Федерации  на текущий год</w:t>
            </w:r>
          </w:p>
        </w:tc>
        <w:tc>
          <w:tcPr>
            <w:tcW w:w="6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плата за коммунальные услуги граждан, проживающих в многоквартирных домах (жилых домах)</w:t>
            </w:r>
          </w:p>
          <w:p>
            <w:pPr>
              <w:pStyle w:val="Normal"/>
              <w:widowControl w:val="false"/>
              <w:jc w:val="center"/>
              <w:rPr>
                <w:spacing w:val="-6"/>
                <w:sz w:val="12"/>
                <w:szCs w:val="12"/>
              </w:rPr>
            </w:pPr>
            <w:r>
              <w:rPr>
                <w:spacing w:val="-6"/>
                <w:sz w:val="12"/>
                <w:szCs w:val="12"/>
              </w:rPr>
              <w:t>учетом предельного (максимального)  индекса в текущем периоде</w:t>
            </w:r>
          </w:p>
        </w:tc>
        <w:tc>
          <w:tcPr>
            <w:tcW w:w="95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средневзвешенный норматив потребления услуг</w:t>
            </w:r>
          </w:p>
        </w:tc>
        <w:tc>
          <w:tcPr>
            <w:tcW w:w="88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среднеэксплуатируемая общая площадь жилых помещений, на которую рассчитывается</w:t>
            </w:r>
          </w:p>
          <w:p>
            <w:pPr>
              <w:pStyle w:val="Normal"/>
              <w:widowControl w:val="false"/>
              <w:jc w:val="center"/>
              <w:rPr>
                <w:spacing w:val="-6"/>
                <w:sz w:val="12"/>
                <w:szCs w:val="12"/>
              </w:rPr>
            </w:pPr>
            <w:r>
              <w:rPr>
                <w:spacing w:val="-6"/>
                <w:sz w:val="12"/>
                <w:szCs w:val="12"/>
              </w:rPr>
              <w:t>объем расходов граждан на оплату коммунальных слуг</w:t>
            </w:r>
          </w:p>
        </w:tc>
        <w:tc>
          <w:tcPr>
            <w:tcW w:w="619"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средняя численность проживающих в обслуживаемом жилищном фонде</w:t>
            </w:r>
          </w:p>
        </w:tc>
        <w:tc>
          <w:tcPr>
            <w:tcW w:w="108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объем потребления коммунальных услуг, определенный  по показаниям приборов учета или исходя из нормативов потребления коммунальных услуг</w:t>
            </w:r>
          </w:p>
        </w:tc>
        <w:tc>
          <w:tcPr>
            <w:tcW w:w="1368"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1738" w:hRule="atLeast"/>
        </w:trPr>
        <w:tc>
          <w:tcPr>
            <w:tcW w:w="1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2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единица измерения</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норматив</w:t>
            </w:r>
          </w:p>
        </w:tc>
        <w:tc>
          <w:tcPr>
            <w:tcW w:w="7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единица измерения</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 xml:space="preserve">объем - отопл. </w:t>
            </w:r>
            <w:r>
              <w:rPr>
                <w:iCs/>
                <w:spacing w:val="-6"/>
                <w:sz w:val="12"/>
                <w:szCs w:val="12"/>
              </w:rPr>
              <w:t>(гр.7*гр.8*)</w:t>
            </w:r>
            <w:r>
              <w:rPr>
                <w:spacing w:val="-6"/>
                <w:sz w:val="12"/>
                <w:szCs w:val="12"/>
              </w:rPr>
              <w:t xml:space="preserve">, ком.усл. </w:t>
            </w:r>
            <w:r>
              <w:rPr>
                <w:iCs/>
                <w:spacing w:val="-6"/>
                <w:sz w:val="12"/>
                <w:szCs w:val="12"/>
              </w:rPr>
              <w:t>(гр.7*гр.9/1000)</w:t>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рассчитанная по ценам (тарифам), установленным ресурсоснабжающей организации, (</w:t>
            </w:r>
            <w:r>
              <w:rPr>
                <w:iCs/>
                <w:spacing w:val="-6"/>
                <w:sz w:val="12"/>
                <w:szCs w:val="12"/>
              </w:rPr>
              <w:t>гр.4*гр.11)</w:t>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с учетом предельного индекса, используемого</w:t>
            </w:r>
          </w:p>
          <w:p>
            <w:pPr>
              <w:pStyle w:val="Normal"/>
              <w:widowControl w:val="false"/>
              <w:jc w:val="center"/>
              <w:rPr>
                <w:spacing w:val="-6"/>
                <w:sz w:val="12"/>
                <w:szCs w:val="12"/>
              </w:rPr>
            </w:pPr>
            <w:r>
              <w:rPr>
                <w:spacing w:val="-6"/>
                <w:sz w:val="12"/>
                <w:szCs w:val="12"/>
              </w:rPr>
              <w:t>для начисления гражданам платы в базовом периоде (</w:t>
            </w:r>
            <w:r>
              <w:rPr>
                <w:iCs/>
                <w:spacing w:val="-6"/>
                <w:sz w:val="12"/>
                <w:szCs w:val="12"/>
              </w:rPr>
              <w:t>гр.5*гр.11)</w:t>
            </w:r>
          </w:p>
        </w:tc>
        <w:tc>
          <w:tcPr>
            <w:tcW w:w="79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единица измерения</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норматив</w:t>
            </w:r>
          </w:p>
        </w:tc>
        <w:tc>
          <w:tcPr>
            <w:tcW w:w="88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Единица измерения</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 xml:space="preserve">объем - отопл. </w:t>
            </w:r>
            <w:r>
              <w:rPr>
                <w:iCs/>
                <w:spacing w:val="-6"/>
                <w:sz w:val="12"/>
                <w:szCs w:val="12"/>
              </w:rPr>
              <w:t>(гр.17*гр.18)</w:t>
            </w:r>
            <w:r>
              <w:rPr>
                <w:spacing w:val="-6"/>
                <w:sz w:val="12"/>
                <w:szCs w:val="12"/>
              </w:rPr>
              <w:t xml:space="preserve">, ком.усл. </w:t>
            </w:r>
            <w:r>
              <w:rPr>
                <w:iCs/>
                <w:spacing w:val="-8"/>
                <w:sz w:val="12"/>
                <w:szCs w:val="12"/>
              </w:rPr>
              <w:t>(гр.17*гр.19/1000)</w:t>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рассчитанная</w:t>
            </w:r>
          </w:p>
          <w:p>
            <w:pPr>
              <w:pStyle w:val="Normal"/>
              <w:widowControl w:val="false"/>
              <w:jc w:val="center"/>
              <w:rPr>
                <w:spacing w:val="-6"/>
                <w:sz w:val="12"/>
                <w:szCs w:val="12"/>
              </w:rPr>
            </w:pPr>
            <w:r>
              <w:rPr>
                <w:spacing w:val="-6"/>
                <w:sz w:val="12"/>
                <w:szCs w:val="12"/>
              </w:rPr>
              <w:t xml:space="preserve">по ценам (тарифам), установленным ресурсоснабжающей организации, </w:t>
              <w:br/>
              <w:t xml:space="preserve"> (</w:t>
            </w:r>
            <w:r>
              <w:rPr>
                <w:iCs/>
                <w:spacing w:val="-6"/>
                <w:sz w:val="12"/>
                <w:szCs w:val="12"/>
              </w:rPr>
              <w:t>гр.14*гр.21)</w:t>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с учетом предельного индекса, используемого для начисления гражданам  платы в базовом периоде (</w:t>
            </w:r>
            <w:r>
              <w:rPr>
                <w:iCs/>
                <w:spacing w:val="-6"/>
                <w:sz w:val="12"/>
                <w:szCs w:val="12"/>
              </w:rPr>
              <w:t>гр.15*гр.21)</w:t>
            </w:r>
          </w:p>
        </w:tc>
        <w:tc>
          <w:tcPr>
            <w:tcW w:w="58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2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руб.</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руб.</w:t>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кв. м</w:t>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чел.</w:t>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руб.</w:t>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руб.</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руб.</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руб.</w:t>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кв .м</w:t>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чел.</w:t>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руб.</w:t>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руб.</w:t>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руб.</w:t>
            </w:r>
          </w:p>
        </w:tc>
      </w:tr>
      <w:tr>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2</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4</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5</w:t>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6</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7</w:t>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8</w:t>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9</w:t>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10</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11</w:t>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12</w:t>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14</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15</w:t>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16</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17</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18</w:t>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19</w:t>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20</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21</w:t>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22</w:t>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23</w:t>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24</w:t>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1</w:t>
            </w:r>
          </w:p>
        </w:tc>
        <w:tc>
          <w:tcPr>
            <w:tcW w:w="114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bCs/>
                <w:spacing w:val="-6"/>
                <w:sz w:val="12"/>
                <w:szCs w:val="12"/>
              </w:rPr>
              <w:t>Центральное отопление</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1.1</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при наличии общедомовых приборов учета</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Гкал</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Гкал/м</w:t>
            </w:r>
            <w:r>
              <w:rPr>
                <w:spacing w:val="-6"/>
                <w:sz w:val="12"/>
                <w:szCs w:val="12"/>
                <w:vertAlign w:val="superscript"/>
              </w:rPr>
              <w:t>2</w:t>
            </w:r>
            <w:r>
              <w:rPr>
                <w:spacing w:val="-6"/>
                <w:sz w:val="12"/>
                <w:szCs w:val="12"/>
              </w:rPr>
              <w:t>/мес.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х</w:t>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Гкал</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Гкал/м</w:t>
            </w:r>
            <w:r>
              <w:rPr>
                <w:spacing w:val="-6"/>
                <w:sz w:val="12"/>
                <w:szCs w:val="12"/>
                <w:vertAlign w:val="superscript"/>
              </w:rPr>
              <w:t>2</w:t>
            </w:r>
            <w:r>
              <w:rPr>
                <w:spacing w:val="-6"/>
                <w:sz w:val="12"/>
                <w:szCs w:val="12"/>
              </w:rPr>
              <w:t>/мес.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х</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1.2</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при отсутствии общедомовых приборов учета</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Гкал</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Гкал/м</w:t>
            </w:r>
            <w:r>
              <w:rPr>
                <w:spacing w:val="-6"/>
                <w:sz w:val="12"/>
                <w:szCs w:val="12"/>
                <w:vertAlign w:val="superscript"/>
              </w:rPr>
              <w:t>2</w:t>
            </w:r>
            <w:r>
              <w:rPr>
                <w:spacing w:val="-6"/>
                <w:sz w:val="12"/>
                <w:szCs w:val="12"/>
              </w:rPr>
              <w:t>/мес.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Гкал</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Гкал/м</w:t>
            </w:r>
            <w:r>
              <w:rPr>
                <w:spacing w:val="-6"/>
                <w:sz w:val="12"/>
                <w:szCs w:val="12"/>
                <w:vertAlign w:val="superscript"/>
              </w:rPr>
              <w:t>2</w:t>
            </w:r>
            <w:r>
              <w:rPr>
                <w:spacing w:val="-6"/>
                <w:sz w:val="12"/>
                <w:szCs w:val="12"/>
              </w:rPr>
              <w:t>/мес.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Гкал</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2</w:t>
            </w:r>
          </w:p>
        </w:tc>
        <w:tc>
          <w:tcPr>
            <w:tcW w:w="114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bCs/>
                <w:spacing w:val="-6"/>
                <w:sz w:val="12"/>
                <w:szCs w:val="12"/>
              </w:rPr>
              <w:t>Горячее водоснабжение</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r>
      <w:tr>
        <w:trPr>
          <w:trHeight w:val="74"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2.1</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при наличии  общедомовых приборов учета</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х</w:t>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х</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м</w:t>
            </w:r>
            <w:r>
              <w:rPr>
                <w:spacing w:val="-6"/>
                <w:sz w:val="12"/>
                <w:szCs w:val="12"/>
                <w:vertAlign w:val="superscript"/>
              </w:rPr>
              <w:t>3</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2.2</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при отсутствии общедомовых приборов учета (компонент на тепловую энергию)</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Гкал</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Гкал/чел/мес.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Гкал</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Гкал/чел/мес.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Гкал</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2.3</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при отсутствии  общедомовых приборов учета (компонент на теплоноситель)</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м</w:t>
            </w:r>
            <w:r>
              <w:rPr>
                <w:spacing w:val="-6"/>
                <w:sz w:val="12"/>
                <w:szCs w:val="12"/>
                <w:vertAlign w:val="superscript"/>
              </w:rPr>
              <w:t>4</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3</w:t>
            </w:r>
          </w:p>
        </w:tc>
        <w:tc>
          <w:tcPr>
            <w:tcW w:w="114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bCs/>
                <w:spacing w:val="-6"/>
                <w:sz w:val="12"/>
                <w:szCs w:val="12"/>
              </w:rPr>
              <w:t>Холодное водоснабжение</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3.1</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при наличии  общедомовых приборов учета</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х</w:t>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х</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м</w:t>
            </w:r>
            <w:r>
              <w:rPr>
                <w:spacing w:val="-6"/>
                <w:sz w:val="12"/>
                <w:szCs w:val="12"/>
                <w:vertAlign w:val="superscript"/>
              </w:rPr>
              <w:t>3</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3.2</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при отсутствии общедомовых приборов учета</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м</w:t>
            </w:r>
            <w:r>
              <w:rPr>
                <w:spacing w:val="-6"/>
                <w:sz w:val="12"/>
                <w:szCs w:val="12"/>
                <w:vertAlign w:val="superscript"/>
              </w:rPr>
              <w:t>3</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12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4</w:t>
            </w:r>
          </w:p>
        </w:tc>
        <w:tc>
          <w:tcPr>
            <w:tcW w:w="114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bCs/>
                <w:spacing w:val="-6"/>
                <w:sz w:val="12"/>
                <w:szCs w:val="12"/>
              </w:rPr>
              <w:t>Водоотведение (канализация)</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4.1</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при наличии  общедомовых приборов учета (ГВС, ХВС)</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х</w:t>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х</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м</w:t>
            </w:r>
            <w:r>
              <w:rPr>
                <w:spacing w:val="-6"/>
                <w:sz w:val="12"/>
                <w:szCs w:val="12"/>
                <w:vertAlign w:val="superscript"/>
              </w:rPr>
              <w:t>3</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553"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4.2</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при отсутствии общедомовых приборов учета (ГВС, ХВС)</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51"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5</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bCs/>
                <w:spacing w:val="-6"/>
                <w:sz w:val="12"/>
                <w:szCs w:val="12"/>
              </w:rPr>
              <w:t>Электроснабжение</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r>
      <w:tr>
        <w:trPr>
          <w:trHeight w:val="9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5.1</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в домах с электроплитами</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кВт. ч</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кВт.ч/чел./мес.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кВт. ч</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кВт.ч/чел./мес.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кВт. ч</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239"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5.2</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в домах с газовыми плитами</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кВт. ч</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кВт.ч/чел./мес.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кВт. ч</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кВт.ч/чел./мес.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кВт. ч</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233"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5.3</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в домах с плитами на твердом топливе</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кВт. ч</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кВт.ч/чел./мес.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кВт. ч</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кВт.ч/чел./мес.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кВт. ч</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6</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bCs/>
                <w:spacing w:val="-6"/>
                <w:sz w:val="12"/>
                <w:szCs w:val="12"/>
              </w:rPr>
              <w:t>Газоснабжение</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кг/чел./мес.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кг</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кг/чел./мес.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кг</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r>
      <w:tr>
        <w:trPr>
          <w:trHeight w:val="51"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7</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bCs/>
                <w:spacing w:val="-6"/>
                <w:sz w:val="12"/>
                <w:szCs w:val="12"/>
              </w:rPr>
              <w:t>Печное отопление</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r>
      <w:tr>
        <w:trPr>
          <w:trHeight w:val="38"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7.1</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уголь</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тн/кв. м/ 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тонн</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тн/кв.м/мес.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тонн</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51"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7.2</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дрова</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/кв. м/мес.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м</w:t>
            </w:r>
            <w:r>
              <w:rPr>
                <w:spacing w:val="-6"/>
                <w:sz w:val="12"/>
                <w:szCs w:val="12"/>
                <w:vertAlign w:val="superscript"/>
              </w:rPr>
              <w:t>3</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/кв. м/мес.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 м</w:t>
            </w:r>
            <w:r>
              <w:rPr>
                <w:spacing w:val="-6"/>
                <w:sz w:val="12"/>
                <w:szCs w:val="12"/>
                <w:vertAlign w:val="superscript"/>
              </w:rPr>
              <w:t>3</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51"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8</w:t>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pacing w:val="-6"/>
                <w:sz w:val="12"/>
                <w:szCs w:val="12"/>
              </w:rPr>
            </w:pPr>
            <w:r>
              <w:rPr>
                <w:spacing w:val="-6"/>
                <w:sz w:val="12"/>
                <w:szCs w:val="12"/>
              </w:rPr>
              <w:t>Вывоз твердых коммунальных отходов</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м</w:t>
            </w:r>
            <w:r>
              <w:rPr>
                <w:spacing w:val="-6"/>
                <w:sz w:val="12"/>
                <w:szCs w:val="12"/>
                <w:vertAlign w:val="superscript"/>
              </w:rPr>
              <w:t>3</w:t>
            </w:r>
            <w:r>
              <w:rPr>
                <w:spacing w:val="-6"/>
                <w:sz w:val="12"/>
                <w:szCs w:val="12"/>
              </w:rPr>
              <w:t>/чел./мес</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t>тыс.м</w:t>
            </w:r>
            <w:r>
              <w:rPr>
                <w:spacing w:val="-6"/>
                <w:sz w:val="12"/>
                <w:szCs w:val="12"/>
                <w:vertAlign w:val="superscript"/>
              </w:rPr>
              <w:t>3</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pacing w:val="-6"/>
                <w:sz w:val="12"/>
                <w:szCs w:val="12"/>
              </w:rPr>
            </w:pPr>
            <w:r>
              <w:rPr>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bCs/>
                <w:spacing w:val="-6"/>
                <w:sz w:val="12"/>
                <w:szCs w:val="12"/>
              </w:rPr>
              <w:t>Итого</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7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4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6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5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3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8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6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4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6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t>х</w:t>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r>
      <w:tr>
        <w:trPr>
          <w:trHeight w:val="70" w:hRule="atLeast"/>
        </w:trPr>
        <w:tc>
          <w:tcPr>
            <w:tcW w:w="1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12514" w:type="dxa"/>
            <w:gridSpan w:val="20"/>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Cs/>
                <w:spacing w:val="-6"/>
                <w:sz w:val="12"/>
                <w:szCs w:val="12"/>
              </w:rPr>
            </w:pPr>
            <w:r>
              <w:rPr>
                <w:bCs/>
                <w:spacing w:val="-6"/>
                <w:sz w:val="12"/>
                <w:szCs w:val="12"/>
              </w:rPr>
              <w:t>Потребность в средствах субсидии с учетом предельного индекса</w:t>
            </w:r>
          </w:p>
        </w:tc>
        <w:tc>
          <w:tcPr>
            <w:tcW w:w="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c>
          <w:tcPr>
            <w:tcW w:w="5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Cs/>
                <w:spacing w:val="-6"/>
                <w:sz w:val="12"/>
                <w:szCs w:val="12"/>
              </w:rPr>
            </w:pPr>
            <w:r>
              <w:rPr>
                <w:bCs/>
                <w:spacing w:val="-6"/>
                <w:sz w:val="12"/>
                <w:szCs w:val="12"/>
              </w:rPr>
            </w:r>
          </w:p>
        </w:tc>
      </w:tr>
    </w:tbl>
    <w:p>
      <w:pPr>
        <w:pStyle w:val="Normal"/>
        <w:widowControl w:val="false"/>
        <w:jc w:val="center"/>
        <w:rPr>
          <w:sz w:val="22"/>
          <w:szCs w:val="20"/>
        </w:rPr>
      </w:pPr>
      <w:r>
        <w:rPr>
          <w:sz w:val="22"/>
          <w:szCs w:val="20"/>
        </w:rPr>
      </w:r>
    </w:p>
    <w:p>
      <w:pPr>
        <w:pStyle w:val="Normal"/>
        <w:tabs>
          <w:tab w:val="clear" w:pos="708"/>
          <w:tab w:val="left" w:pos="0" w:leader="none"/>
        </w:tabs>
        <w:rPr>
          <w:sz w:val="28"/>
          <w:szCs w:val="20"/>
        </w:rPr>
      </w:pPr>
      <w:r>
        <w:rPr>
          <w:sz w:val="28"/>
          <w:szCs w:val="20"/>
        </w:rPr>
        <w:t>Руководитель исполнителя коммунальных услуг   ____________________     ______________________________________</w:t>
      </w:r>
    </w:p>
    <w:p>
      <w:pPr>
        <w:pStyle w:val="Normal"/>
        <w:rPr>
          <w:sz w:val="28"/>
          <w:szCs w:val="20"/>
        </w:rPr>
      </w:pPr>
      <w:r>
        <w:rPr>
          <w:sz w:val="28"/>
          <w:szCs w:val="20"/>
        </w:rPr>
        <w:t xml:space="preserve">(или индивидуальный предприниматель) </w:t>
        <w:tab/>
        <w:tab/>
        <w:tab/>
      </w:r>
      <w:r>
        <w:rPr>
          <w:sz w:val="20"/>
          <w:szCs w:val="20"/>
        </w:rPr>
        <w:t>(подпись)</w:t>
        <w:tab/>
        <w:tab/>
        <w:tab/>
        <w:tab/>
        <w:tab/>
        <w:t xml:space="preserve"> (ФИО)</w:t>
      </w:r>
    </w:p>
    <w:p>
      <w:pPr>
        <w:pStyle w:val="Normal"/>
        <w:rPr>
          <w:sz w:val="28"/>
          <w:szCs w:val="28"/>
        </w:rPr>
      </w:pPr>
      <w:r>
        <w:rPr>
          <w:sz w:val="28"/>
          <w:szCs w:val="28"/>
        </w:rPr>
      </w:r>
    </w:p>
    <w:p>
      <w:pPr>
        <w:pStyle w:val="Normal"/>
        <w:rPr>
          <w:sz w:val="28"/>
          <w:szCs w:val="20"/>
        </w:rPr>
      </w:pPr>
      <w:r>
        <w:rPr>
          <w:sz w:val="28"/>
          <w:szCs w:val="20"/>
        </w:rPr>
        <w:t xml:space="preserve">М.П. </w:t>
      </w:r>
    </w:p>
    <w:p>
      <w:pPr>
        <w:pStyle w:val="Normal"/>
        <w:rPr>
          <w:sz w:val="28"/>
          <w:szCs w:val="28"/>
        </w:rPr>
      </w:pPr>
      <w:r>
        <w:rPr>
          <w:sz w:val="28"/>
          <w:szCs w:val="28"/>
        </w:rPr>
      </w:r>
    </w:p>
    <w:p>
      <w:pPr>
        <w:pStyle w:val="Normal"/>
        <w:rPr>
          <w:sz w:val="20"/>
          <w:szCs w:val="20"/>
        </w:rPr>
      </w:pPr>
      <w:r>
        <w:rPr>
          <w:sz w:val="20"/>
          <w:szCs w:val="20"/>
        </w:rPr>
        <w:t>ФИО специалиста,</w:t>
      </w:r>
    </w:p>
    <w:p>
      <w:pPr>
        <w:pStyle w:val="Normal"/>
        <w:spacing w:lineRule="auto" w:line="259" w:before="0" w:after="160"/>
        <w:rPr>
          <w:rFonts w:ascii="Calibri" w:hAnsi="Calibri" w:eastAsia="Calibri"/>
          <w:sz w:val="22"/>
          <w:szCs w:val="22"/>
          <w:lang w:eastAsia="en-US"/>
        </w:rPr>
      </w:pPr>
      <w:r>
        <w:rPr>
          <w:sz w:val="20"/>
          <w:szCs w:val="20"/>
        </w:rPr>
        <w:t xml:space="preserve">№ </w:t>
      </w:r>
      <w:r>
        <w:rPr>
          <w:sz w:val="20"/>
          <w:szCs w:val="20"/>
        </w:rPr>
        <w:t>телефона</w:t>
      </w:r>
    </w:p>
    <w:p>
      <w:pPr>
        <w:pStyle w:val="Normal"/>
        <w:widowControl w:val="false"/>
        <w:jc w:val="center"/>
        <w:rPr>
          <w:sz w:val="22"/>
          <w:szCs w:val="20"/>
        </w:rPr>
      </w:pPr>
      <w:r>
        <w:rPr/>
      </w:r>
    </w:p>
    <w:sectPr>
      <w:type w:val="nextPage"/>
      <w:pgSz w:orient="landscape" w:w="16838" w:h="11906"/>
      <w:pgMar w:left="1134" w:right="1134" w:gutter="0" w:header="0" w:top="1701" w:footer="0" w:bottom="1276"/>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CG Times">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d4d26"/>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uiPriority w:val="9"/>
    <w:qFormat/>
    <w:rsid w:val="00902992"/>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2">
    <w:name w:val="Heading 2"/>
    <w:basedOn w:val="Normal"/>
    <w:uiPriority w:val="9"/>
    <w:unhideWhenUsed/>
    <w:qFormat/>
    <w:rsid w:val="00902992"/>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FontStyle13" w:customStyle="1">
    <w:name w:val="Font Style13"/>
    <w:basedOn w:val="DefaultParagraphFont"/>
    <w:qFormat/>
    <w:rsid w:val="008600b6"/>
    <w:rPr>
      <w:rFonts w:ascii="Times New Roman" w:hAnsi="Times New Roman" w:cs="Times New Roman"/>
      <w:sz w:val="26"/>
      <w:szCs w:val="26"/>
    </w:rPr>
  </w:style>
  <w:style w:type="character" w:styleId="-">
    <w:name w:val="Hyperlink"/>
    <w:basedOn w:val="DefaultParagraphFont"/>
    <w:unhideWhenUsed/>
    <w:rsid w:val="008600b6"/>
    <w:rPr>
      <w:color w:val="0000FF"/>
      <w:u w:val="single"/>
    </w:rPr>
  </w:style>
  <w:style w:type="character" w:styleId="Style12" w:customStyle="1">
    <w:name w:val="Верхний колонтитул Знак"/>
    <w:basedOn w:val="DefaultParagraphFont"/>
    <w:uiPriority w:val="99"/>
    <w:semiHidden/>
    <w:qFormat/>
    <w:rsid w:val="00601405"/>
    <w:rPr>
      <w:rFonts w:ascii="Times New Roman" w:hAnsi="Times New Roman" w:eastAsia="Times New Roman" w:cs="Times New Roman"/>
      <w:sz w:val="24"/>
      <w:szCs w:val="24"/>
      <w:lang w:eastAsia="ru-RU"/>
    </w:rPr>
  </w:style>
  <w:style w:type="character" w:styleId="Style13" w:customStyle="1">
    <w:name w:val="Нижний колонтитул Знак"/>
    <w:basedOn w:val="DefaultParagraphFont"/>
    <w:uiPriority w:val="99"/>
    <w:semiHidden/>
    <w:qFormat/>
    <w:rsid w:val="00601405"/>
    <w:rPr>
      <w:rFonts w:ascii="Times New Roman" w:hAnsi="Times New Roman" w:eastAsia="Times New Roman" w:cs="Times New Roman"/>
      <w:sz w:val="24"/>
      <w:szCs w:val="24"/>
      <w:lang w:eastAsia="ru-RU"/>
    </w:rPr>
  </w:style>
  <w:style w:type="character" w:styleId="11" w:customStyle="1">
    <w:name w:val="Заголовок 1 Знак"/>
    <w:basedOn w:val="DefaultParagraphFont"/>
    <w:uiPriority w:val="9"/>
    <w:qFormat/>
    <w:rsid w:val="00902992"/>
    <w:rPr>
      <w:rFonts w:ascii="Cambria" w:hAnsi="Cambria" w:eastAsia="" w:cs="" w:asciiTheme="majorHAnsi" w:cstheme="majorBidi" w:eastAsiaTheme="majorEastAsia" w:hAnsiTheme="majorHAnsi"/>
      <w:color w:val="365F91" w:themeColor="accent1" w:themeShade="bf"/>
      <w:sz w:val="32"/>
      <w:szCs w:val="32"/>
      <w:lang w:eastAsia="ru-RU"/>
    </w:rPr>
  </w:style>
  <w:style w:type="character" w:styleId="21" w:customStyle="1">
    <w:name w:val="Заголовок 2 Знак"/>
    <w:basedOn w:val="DefaultParagraphFont"/>
    <w:uiPriority w:val="9"/>
    <w:qFormat/>
    <w:rsid w:val="00902992"/>
    <w:rPr>
      <w:rFonts w:ascii="Cambria" w:hAnsi="Cambria" w:eastAsia="" w:cs="" w:asciiTheme="majorHAnsi" w:cstheme="majorBidi" w:eastAsiaTheme="majorEastAsia" w:hAnsiTheme="majorHAnsi"/>
      <w:color w:val="365F91" w:themeColor="accent1" w:themeShade="bf"/>
      <w:sz w:val="26"/>
      <w:szCs w:val="26"/>
      <w:lang w:eastAsia="ru-RU"/>
    </w:rPr>
  </w:style>
  <w:style w:type="character" w:styleId="Style14" w:customStyle="1">
    <w:name w:val="Текст выноски Знак"/>
    <w:basedOn w:val="DefaultParagraphFont"/>
    <w:uiPriority w:val="99"/>
    <w:semiHidden/>
    <w:qFormat/>
    <w:rsid w:val="00ae4b72"/>
    <w:rPr>
      <w:rFonts w:ascii="Segoe UI" w:hAnsi="Segoe UI" w:eastAsia="Times New Roman" w:cs="Segoe UI"/>
      <w:sz w:val="18"/>
      <w:szCs w:val="18"/>
      <w:lang w:eastAsia="ru-RU"/>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onsPlusNonformat" w:customStyle="1">
    <w:name w:val="ConsPlusNonformat"/>
    <w:uiPriority w:val="99"/>
    <w:qFormat/>
    <w:rsid w:val="00fd4d26"/>
    <w:pPr>
      <w:widowControl/>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qFormat/>
    <w:rsid w:val="00fd4d26"/>
    <w:pPr>
      <w:widowControl/>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8600b6"/>
    <w:pPr>
      <w:widowControl/>
      <w:bidi w:val="0"/>
      <w:spacing w:lineRule="auto" w:line="240" w:before="0" w:after="0"/>
      <w:jc w:val="left"/>
    </w:pPr>
    <w:rPr>
      <w:rFonts w:ascii="Times New Roman" w:hAnsi="Times New Roman" w:eastAsia="Times New Roman" w:cs="Times New Roman"/>
      <w:b/>
      <w:bCs/>
      <w:color w:val="auto"/>
      <w:kern w:val="0"/>
      <w:sz w:val="28"/>
      <w:szCs w:val="28"/>
      <w:lang w:val="ru-RU" w:eastAsia="ru-RU" w:bidi="ar-SA"/>
    </w:rPr>
  </w:style>
  <w:style w:type="paragraph" w:styleId="Style20">
    <w:name w:val="Колонтитул"/>
    <w:basedOn w:val="Normal"/>
    <w:qFormat/>
    <w:pPr/>
    <w:rPr/>
  </w:style>
  <w:style w:type="paragraph" w:styleId="Style21">
    <w:name w:val="Header"/>
    <w:basedOn w:val="Normal"/>
    <w:uiPriority w:val="99"/>
    <w:semiHidden/>
    <w:unhideWhenUsed/>
    <w:rsid w:val="00601405"/>
    <w:pPr>
      <w:tabs>
        <w:tab w:val="clear" w:pos="708"/>
        <w:tab w:val="center" w:pos="4677" w:leader="none"/>
        <w:tab w:val="right" w:pos="9355" w:leader="none"/>
      </w:tabs>
    </w:pPr>
    <w:rPr/>
  </w:style>
  <w:style w:type="paragraph" w:styleId="Style22">
    <w:name w:val="Footer"/>
    <w:basedOn w:val="Normal"/>
    <w:uiPriority w:val="99"/>
    <w:semiHidden/>
    <w:unhideWhenUsed/>
    <w:rsid w:val="00601405"/>
    <w:pPr>
      <w:tabs>
        <w:tab w:val="clear" w:pos="708"/>
        <w:tab w:val="center" w:pos="4677" w:leader="none"/>
        <w:tab w:val="right" w:pos="9355" w:leader="none"/>
      </w:tabs>
    </w:pPr>
    <w:rPr/>
  </w:style>
  <w:style w:type="paragraph" w:styleId="BalloonText">
    <w:name w:val="Balloon Text"/>
    <w:basedOn w:val="Normal"/>
    <w:uiPriority w:val="99"/>
    <w:semiHidden/>
    <w:unhideWhenUsed/>
    <w:qFormat/>
    <w:rsid w:val="00ae4b72"/>
    <w:pPr/>
    <w:rPr>
      <w:rFonts w:ascii="Segoe UI" w:hAnsi="Segoe UI" w:cs="Segoe UI"/>
      <w:sz w:val="18"/>
      <w:szCs w:val="18"/>
    </w:rPr>
  </w:style>
  <w:style w:type="paragraph" w:styleId="NoSpacing">
    <w:name w:val="No Spacing"/>
    <w:uiPriority w:val="99"/>
    <w:qFormat/>
    <w:rsid w:val="00c062d2"/>
    <w:pPr>
      <w:widowControl/>
      <w:bidi w:val="0"/>
      <w:spacing w:lineRule="auto" w:line="240" w:before="0" w:after="0"/>
      <w:jc w:val="left"/>
    </w:pPr>
    <w:rPr>
      <w:rFonts w:ascii="Calibri" w:hAnsi="Calibri" w:eastAsia="Times New Roman" w:cs="Times New Roman" w:asciiTheme="minorHAnsi" w:hAnsiTheme="minorHAnsi"/>
      <w:color w:val="auto"/>
      <w:kern w:val="0"/>
      <w:sz w:val="24"/>
      <w:szCs w:val="22"/>
      <w:lang w:val="ru-RU" w:eastAsia="ru-RU" w:bidi="ar-SA"/>
    </w:rPr>
  </w:style>
  <w:style w:type="paragraph" w:styleId="ListParagraph">
    <w:name w:val="List Paragraph"/>
    <w:basedOn w:val="Normal"/>
    <w:uiPriority w:val="99"/>
    <w:qFormat/>
    <w:rsid w:val="00f445e5"/>
    <w:pPr>
      <w:spacing w:before="0" w:after="0"/>
      <w:ind w:left="720" w:hanging="0"/>
      <w:contextualSpacing/>
    </w:pPr>
    <w:rPr/>
  </w:style>
  <w:style w:type="paragraph" w:styleId="12" w:customStyle="1">
    <w:name w:val="Обычный1"/>
    <w:qFormat/>
    <w:rsid w:val="00ec59d9"/>
    <w:pPr>
      <w:widowControl/>
      <w:bidi w:val="0"/>
      <w:spacing w:lineRule="auto" w:line="240" w:before="0" w:after="0"/>
      <w:jc w:val="left"/>
    </w:pPr>
    <w:rPr>
      <w:rFonts w:ascii="CG Times" w:hAnsi="CG Times" w:eastAsia="Times New Roman" w:cs="Times New Roman"/>
      <w:color w:val="auto"/>
      <w:kern w:val="0"/>
      <w:sz w:val="20"/>
      <w:szCs w:val="20"/>
      <w:lang w:val="ru-RU" w:eastAsia="ru-RU" w:bidi="ar-SA"/>
    </w:rPr>
  </w:style>
  <w:style w:type="paragraph" w:styleId="ConsNonformat" w:customStyle="1">
    <w:name w:val="ConsNonformat"/>
    <w:uiPriority w:val="99"/>
    <w:qFormat/>
    <w:rsid w:val="001948ab"/>
    <w:pPr>
      <w:widowControl w:val="false"/>
      <w:bidi w:val="0"/>
      <w:spacing w:lineRule="auto" w:line="240" w:before="0" w:after="0"/>
      <w:ind w:right="19772" w:hanging="0"/>
      <w:jc w:val="left"/>
    </w:pPr>
    <w:rPr>
      <w:rFonts w:ascii="Courier New" w:hAnsi="Courier New" w:eastAsia="Times New Roman" w:cs="Courier New"/>
      <w:color w:val="auto"/>
      <w:kern w:val="0"/>
      <w:sz w:val="20"/>
      <w:szCs w:val="20"/>
      <w:lang w:val="ru-RU" w:eastAsia="ko-KR"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596808"/>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3C966FD7D2C9A4BDF95F8522B726F04F29298DE62AF01C0739983551B9A1B2CD4B3P2I" TargetMode="External"/><Relationship Id="rId3" Type="http://schemas.openxmlformats.org/officeDocument/2006/relationships/hyperlink" Target="consultantplus://offline/ref=F55853EE47D130F237F1B44C92940D8EB3A8C47D8533859070E36F9196T2e2H" TargetMode="External"/><Relationship Id="rId4" Type="http://schemas.openxmlformats.org/officeDocument/2006/relationships/hyperlink" Target="consultantplus://offline/ref=F55853EE47D130F237F1AA4184F85281B1A59C7180348EC32ABE69C6C972EF5027T4eAH" TargetMode="External"/><Relationship Id="rId5" Type="http://schemas.openxmlformats.org/officeDocument/2006/relationships/hyperlink" Target="consultantplus://offline/ref=F55853EE47D130F237F1AA4184F85281B1A59C7188318BC428BC34CCC12BE35220459B99086AB1D117CA2DT5e7H" TargetMode="External"/><Relationship Id="rId6" Type="http://schemas.openxmlformats.org/officeDocument/2006/relationships/hyperlink" Target="consultantplus://offline/ref=F55853EE47D130F237F1AA4184F85281B1A59C7188318BC428BC34CCC12BE35220459B99086AB1D117CA2DT5e7H" TargetMode="External"/><Relationship Id="rId7" Type="http://schemas.openxmlformats.org/officeDocument/2006/relationships/hyperlink" Target="consultantplus://offline/ref=6AEA313FCBC8BCB9E3DF1586044D6FD9EC5F4B3E9B8F1F6E55B76372E5E25D18FDDDABF43151CC70D796BE7E461B6F299F4073E7C8BB62AA4EQ4C" TargetMode="External"/><Relationship Id="rId8" Type="http://schemas.openxmlformats.org/officeDocument/2006/relationships/hyperlink" Target="consultantplus://offline/ref=6AEA313FCBC8BCB9E3DF0B8B122130D6ED5D123A9888163A0DE46525BAB25B4DBD9DADA17215C170D59DEA2B01453679DE0B7EE2D3A762ACFBD6DB1645QDC" TargetMode="External"/><Relationship Id="rId9" Type="http://schemas.openxmlformats.org/officeDocument/2006/relationships/hyperlink" Target="consultantplus://offline/ref=6AEA313FCBC8BCB9E3DF1586044D6FD9EC5F48309B8F1F6E55B76372E5E25D18FDDDABF43151CC73D496BE7E461B6F299F4073E7C8BB62AA4EQ4C" TargetMode="External"/><Relationship Id="rId10" Type="http://schemas.openxmlformats.org/officeDocument/2006/relationships/hyperlink" Target="consultantplus://offline/ref=6AEA313FCBC8BCB9E3DF1586044D6FD9EC5F48309B8F1F6E55B76372E5E25D18FDDDABF4325A982091C8E72E0750622C845C73E14DQ7C" TargetMode="External"/><Relationship Id="rId11" Type="http://schemas.openxmlformats.org/officeDocument/2006/relationships/hyperlink" Target="consultantplus://offline/ref=6AEA313FCBC8BCB9E3DF1586044D6FD9EC5F483F9F8D1F6E55B76372E5E25D18EFDDF3F83054D271D183E82F0044QFC" TargetMode="External"/><Relationship Id="rId12" Type="http://schemas.openxmlformats.org/officeDocument/2006/relationships/hyperlink" Target="consultantplus://offline/ref=6AEA313FCBC8BCB9E3DF1586044D6FD9ED514E369B8E1F6E55B76372E5E25D18FDDDABF1395A982091C8E72E0750622C845C73E14DQ7C" TargetMode="External"/><Relationship Id="rId13" Type="http://schemas.openxmlformats.org/officeDocument/2006/relationships/hyperlink" Target="consultantplus://offline/ref=6AEA313FCBC8BCB9E3DF1586044D6FD9ED514B309D8C1F6E55B76372E5E25D18EFDDF3F83054D271D183E82F0044QFC" TargetMode="External"/><Relationship Id="rId14" Type="http://schemas.openxmlformats.org/officeDocument/2006/relationships/hyperlink" Target="consultantplus://offline/ref=6AEA313FCBC8BCB9E3DF1586044D6FD9ED514B309D8C1F6E55B76372E5E25D18FDDDABF43151CC79DD96BE7E461B6F299F4073E7C8BB62AA4EQ4C" TargetMode="External"/><Relationship Id="rId15" Type="http://schemas.openxmlformats.org/officeDocument/2006/relationships/hyperlink" Target="consultantplus://offline/ref=6AEA313FCBC8BCB9E3DF0B8B122130D6ED5D123A9888163A0DE46525BAB25B4DBD9DADA17215C170D59DEA2D06453679DE0B7EE2D3A762ACFBD6DB1645QDC" TargetMode="External"/><Relationship Id="rId16" Type="http://schemas.openxmlformats.org/officeDocument/2006/relationships/hyperlink" Target="consultantplus://offline/ref=6AEA313FCBC8BCB9E3DF0B8B122130D6ED5D123A9888163A0DE46525BAB25B4DBD9DADA16015997CD498F42F065060289845QFC" TargetMode="Externa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1061</TotalTime>
  <Application>LibreOffice/7.5.5.2$Windows_X86_64 LibreOffice_project/ca8fe7424262805f223b9a2334bc7181abbcbf5e</Application>
  <AppVersion>15.0000</AppVersion>
  <DocSecurity>0</DocSecurity>
  <Pages>24</Pages>
  <Words>5974</Words>
  <Characters>44195</Characters>
  <CharactersWithSpaces>50134</CharactersWithSpaces>
  <Paragraphs>459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2016-02-04T03:50:00Z</dcterms:created>
  <dc:creator>OrlovaPC</dc:creator>
  <dc:description/>
  <dc:language>ru-RU</dc:language>
  <cp:lastModifiedBy/>
  <cp:lastPrinted>2021-05-31T01:19:00Z</cp:lastPrinted>
  <dcterms:modified xsi:type="dcterms:W3CDTF">2024-01-29T15:46:32Z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