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7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3013"/>
        <w:gridCol w:w="3079"/>
      </w:tblGrid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3013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79" w:type="dxa"/>
            <w:tcBorders/>
            <w:shd w:fill="auto" w:val="clear"/>
          </w:tcPr>
          <w:p>
            <w:pPr>
              <w:pStyle w:val="Normal"/>
              <w:widowControl w:val="false"/>
              <w:ind w:hanging="0" w:right="1074"/>
              <w:jc w:val="right"/>
              <w:rPr/>
            </w:pPr>
            <w:r>
              <w:rPr>
                <w:sz w:val="28"/>
                <w:szCs w:val="28"/>
              </w:rPr>
              <w:t xml:space="preserve">      № </w:t>
            </w:r>
            <w:r>
              <w:rPr>
                <w:sz w:val="28"/>
                <w:szCs w:val="28"/>
              </w:rPr>
              <w:t>94</w:t>
            </w:r>
          </w:p>
        </w:tc>
      </w:tr>
    </w:tbl>
    <w:p>
      <w:pPr>
        <w:pStyle w:val="Normal"/>
        <w:spacing w:lineRule="auto" w:line="228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widowControl w:val="false"/>
        <w:ind w:hanging="0"/>
        <w:rPr/>
      </w:pPr>
      <w:r>
        <w:rPr>
          <w:szCs w:val="28"/>
        </w:rPr>
        <w:t xml:space="preserve">Об утверждении  </w:t>
      </w:r>
      <w:r>
        <w:rPr>
          <w:rStyle w:val="FontStyle1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положения об</w:t>
      </w:r>
      <w:r>
        <w:rPr>
          <w:rStyle w:val="FontStyle11"/>
          <w:rFonts w:eastAsia="Times New Roman" w:cs="Times New Roman"/>
          <w:b/>
          <w:bCs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организации эксплуатационно-технического обслуживания системы оповещения населения городского округа «город Шарыпово Красноярского края»</w:t>
      </w:r>
    </w:p>
    <w:p>
      <w:pPr>
        <w:pStyle w:val="BodyTextIndent"/>
        <w:widowControl w:val="false"/>
        <w:tabs>
          <w:tab w:val="clear" w:pos="709"/>
          <w:tab w:val="left" w:pos="0" w:leader="none"/>
        </w:tabs>
        <w:ind w:hanging="0"/>
        <w:rPr>
          <w:rStyle w:val="FontStyle1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BodyTextIndent"/>
        <w:widowControl w:val="false"/>
        <w:ind w:firstLine="709"/>
        <w:rPr/>
      </w:pPr>
      <w:r>
        <w:rPr>
          <w:rStyle w:val="FontStyle1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с Федеральными законами Российской Федерации 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от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FontStyle1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, руководствуясь ст.34 Устава города Шарыпово,</w:t>
      </w:r>
    </w:p>
    <w:p>
      <w:pPr>
        <w:pStyle w:val="BodyTextIndent"/>
        <w:widowControl w:val="false"/>
        <w:ind w:firstLine="709"/>
        <w:rPr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ПОСТАНОВЛЯЮ: </w:t>
      </w:r>
    </w:p>
    <w:p>
      <w:pPr>
        <w:pStyle w:val="Style110"/>
        <w:widowControl/>
        <w:numPr>
          <w:ilvl w:val="0"/>
          <w:numId w:val="2"/>
        </w:numPr>
        <w:bidi w:val="0"/>
        <w:spacing w:lineRule="exact" w:line="322"/>
        <w:ind w:firstLine="710" w:left="0" w:right="0"/>
        <w:jc w:val="both"/>
        <w:rPr/>
      </w:pPr>
      <w:r>
        <w:rPr>
          <w:rStyle w:val="FontStyle11"/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Утвердить </w:t>
      </w:r>
      <w:r>
        <w:rPr>
          <w:rStyle w:val="FontStyle1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положение об</w:t>
      </w:r>
      <w:r>
        <w:rPr>
          <w:rStyle w:val="FontStyle11"/>
          <w:rFonts w:eastAsia="Times New Roman" w:cs="Times New Roman"/>
          <w:b/>
          <w:bCs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организации эксплуатационно-технического обслуживания системы оповещения населения городского округа «город Шарыпово Красноярского края»</w:t>
      </w:r>
      <w:r>
        <w:rPr>
          <w:rStyle w:val="FontStyle11"/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согласно приложению к настоящему постановлению.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92" w:leader="none"/>
        </w:tabs>
        <w:ind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2" w:leader="none"/>
        </w:tabs>
        <w:spacing w:lineRule="auto" w:line="276"/>
        <w:ind w:firstLine="709" w:left="0" w:right="0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850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>Н.А. Петровская</w:t>
      </w:r>
    </w:p>
    <w:p>
      <w:pPr>
        <w:pStyle w:val="51"/>
        <w:shd w:val="clear" w:fill="FFFFFF"/>
        <w:spacing w:lineRule="auto" w:line="240" w:before="0" w:after="0"/>
        <w:rPr>
          <w:color w:val="000000"/>
          <w:sz w:val="28"/>
          <w:szCs w:val="28"/>
        </w:rPr>
      </w:pPr>
      <w:r>
        <w:rPr>
          <w:rStyle w:val="54"/>
          <w:sz w:val="28"/>
          <w:szCs w:val="28"/>
        </w:rPr>
        <w:t>Приложение к п</w:t>
      </w:r>
      <w:r>
        <w:rPr>
          <w:rStyle w:val="54"/>
          <w:rFonts w:eastAsia="Microsoft Sans Serif" w:cs="Times New Roman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остановлению</w:t>
      </w:r>
    </w:p>
    <w:p>
      <w:pPr>
        <w:pStyle w:val="51"/>
        <w:shd w:val="clear" w:fill="FFFFFF"/>
        <w:spacing w:lineRule="auto" w:line="240" w:before="0" w:after="0"/>
        <w:rPr>
          <w:color w:val="000000"/>
          <w:sz w:val="28"/>
          <w:szCs w:val="28"/>
        </w:rPr>
      </w:pPr>
      <w:r>
        <w:rPr>
          <w:rStyle w:val="54"/>
          <w:sz w:val="28"/>
          <w:szCs w:val="28"/>
        </w:rPr>
        <w:t>Администрации города Шарыпово</w:t>
      </w:r>
    </w:p>
    <w:p>
      <w:pPr>
        <w:pStyle w:val="51"/>
        <w:shd w:val="clear" w:fill="FFFFFF"/>
        <w:spacing w:lineRule="auto" w:line="240" w:before="0" w:after="0"/>
        <w:rPr>
          <w:color w:val="000000"/>
          <w:sz w:val="28"/>
          <w:szCs w:val="28"/>
        </w:rPr>
      </w:pPr>
      <w:r>
        <w:rPr>
          <w:rStyle w:val="52"/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 xml:space="preserve">от </w:t>
      </w:r>
      <w:r>
        <w:rPr>
          <w:rStyle w:val="52"/>
          <w:rFonts w:eastAsia="Microsoft Sans Serif" w:cs="Times New Roman"/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30.04.2021</w:t>
      </w:r>
      <w:r>
        <w:rPr>
          <w:rStyle w:val="52"/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 xml:space="preserve"> № 94</w:t>
        <w:tab/>
      </w:r>
    </w:p>
    <w:p>
      <w:pPr>
        <w:pStyle w:val="BodyText"/>
        <w:keepNext w:val="false"/>
        <w:keepLines w:val="false"/>
        <w:widowControl w:val="false"/>
        <w:bidi w:val="0"/>
        <w:spacing w:lineRule="auto" w:line="240" w:before="0" w:after="0"/>
        <w:ind w:hanging="0" w:left="0" w:right="0"/>
        <w:jc w:val="center"/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r>
    </w:p>
    <w:p>
      <w:pPr>
        <w:pStyle w:val="BodyText"/>
        <w:widowControl w:val="false"/>
        <w:bidi w:val="0"/>
        <w:spacing w:lineRule="auto" w:line="240" w:before="0" w:after="0"/>
        <w:ind w:hanging="0" w:left="0" w:right="0"/>
        <w:jc w:val="center"/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Положение</w:t>
        <w:br/>
        <w:t>об организации эксплуатационно-технического обслуживания</w:t>
        <w:br/>
        <w:t>системы оповещения населения городского округа</w:t>
      </w:r>
    </w:p>
    <w:p>
      <w:pPr>
        <w:pStyle w:val="BodyText"/>
        <w:widowControl w:val="false"/>
        <w:bidi w:val="0"/>
        <w:spacing w:lineRule="auto" w:line="240" w:before="0" w:after="0"/>
        <w:ind w:hanging="0" w:left="0" w:right="0"/>
        <w:jc w:val="center"/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«город Шарыпово Красноярского края»</w:t>
      </w:r>
    </w:p>
    <w:p>
      <w:pPr>
        <w:pStyle w:val="BodyText"/>
        <w:widowControl w:val="false"/>
        <w:bidi w:val="0"/>
        <w:spacing w:lineRule="auto" w:line="240" w:before="0" w:after="0"/>
        <w:ind w:hanging="0" w:left="0" w:right="0"/>
        <w:jc w:val="center"/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r>
    </w:p>
    <w:p>
      <w:pPr>
        <w:pStyle w:val="32"/>
        <w:keepNext w:val="false"/>
        <w:keepLines w:val="false"/>
        <w:widowControl w:val="false"/>
        <w:numPr>
          <w:ilvl w:val="0"/>
          <w:numId w:val="0"/>
        </w:numPr>
        <w:tabs>
          <w:tab w:val="clear" w:pos="709"/>
          <w:tab w:val="left" w:pos="303" w:leader="none"/>
        </w:tabs>
        <w:bidi w:val="0"/>
        <w:spacing w:before="0" w:after="300"/>
        <w:ind w:hanging="0" w:left="0" w:right="0"/>
        <w:jc w:val="center"/>
        <w:rPr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bookmarkStart w:id="0" w:name="bookmark611"/>
      <w:r>
        <w:rPr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Общие положения</w:t>
      </w:r>
      <w:bookmarkEnd w:id="0"/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lineRule="auto" w:line="259" w:before="0" w:after="0"/>
        <w:ind w:firstLine="74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Положение по организации эксплуатационно-технического обслуживания системы оповещения населения городского округа «город Шарыпово Красноярского края» (далее - Положение) разработано в соответствии с федеральными законами Российской Федерации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6 октября 2003 г. № 131-ФЗ «Об общих принципах организации местного самоуправления в Российской Федерации», от 5 апреля 2013 г. № 44-ФЗ «О контрактной системе в сфере закупок товаров, работ, услуг для обеспечения государственных и муниципальных нужд» для координации деятельности по выполнению мероприятий, направленных на поддержание в состоянии постоянной готовности системы оповещения населения.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Положение определяет задачи и мероприятия эксплуатационно-технического обслуживания систем оповещения населения.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Эксплуатационно-техническое обслуживание систем оповещения населения (далее - ЭТО) включает в себя комплекс мероприятий по поддержанию технических средств оповещения систем оповещения населения в работоспособном состоянии.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Технические средства оповещения (далее - ТСО) осуществляют прием, обработку и (или) передачу сигналов оповещения и (или) экстренной информации.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Оконечные средства оповещения населения используются для подачи сигналов оповещения и (или) речевой информации.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Работоспособное состояние ТСО подразумевает его исправность.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2111" w:leader="none"/>
        </w:tabs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Задачами ЭТО являются: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устранение неисправностей путем проведения текущего ремонта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hanging="0" w:left="70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доведение параметров и характеристик ТСО до норм, установленных ЭТД; анализ и устранение причин возникновения неисправностей;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продление сроков службы ТСО.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2111" w:leader="none"/>
        </w:tabs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К мероприятиям ЭТО относятся: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планирование ЭТО;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обслуживание и текущий ремонт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оценка технического состояния систем оповещения населения.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ЭТО муниципальной системы оповещения организует Администрация города Шарыпово.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ЭТО муниципальной системы оповещения населения осуществляется юридическими лицами (сторонними организациями), определяемыми в соответствии с законодательством Российской Федерации (далее - организации, осуществляющие ЭТО).</w:t>
      </w:r>
    </w:p>
    <w:p>
      <w:pPr>
        <w:pStyle w:val="BodyText"/>
        <w:keepNext w:val="false"/>
        <w:keepLines w:val="false"/>
        <w:widowControl w:val="false"/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lineRule="auto" w:line="259" w:before="0" w:after="0"/>
        <w:ind w:firstLine="70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Организациям, осуществляющим ЭТО, Администрацией города Шарыпово ТСО, а также запасные части, инструмент и принадлежности (далее - ЗИП) к ним передаются по договорам в работоспособном состоянии в комплекте, поставленном производителями.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71" w:leader="none"/>
        </w:tabs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Продление эксплуатационного ресурса ТСО, установленного ЭТД, осуществляется ежегодно Администрацией города Шарыпово с участием представителей территориального органа МЧС России и организации, осуществляющей ЭТО. Для определения предельного срока эксплуатации ТСО привлекаются представители производителей этих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Взамен ТСО, выводимых из эксплуатации (для проведения ремонта или замены), без снижения готовности действующей системы оповещения населения, должны быть установлены и введены в эксплуатацию новые (резервные)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Введенные в эксплуатацию ТСО заносятся в книгу учета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Отремонтированные ТСО включаются в резерв (состав ЗИП) системы оповещения населения.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Выводу из эксплуатации подлежат ТСО, у которых по совокупности: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выработан установленный техническими условиями (ЭТД) эксплуатационный ресурс, а также достигнут предельный срок продления;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производителями завершено серийное производство, в том числе ЗИП, и восстановление неисправных ТСО экономически нецелесообразно;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411" w:leader="none"/>
        </w:tabs>
        <w:bidi w:val="0"/>
        <w:spacing w:lineRule="auto" w:line="259" w:before="0" w:after="30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эксплуатация технически невозможна в действующих сетях связи.</w:t>
      </w:r>
    </w:p>
    <w:p>
      <w:pPr>
        <w:pStyle w:val="32"/>
        <w:keepNext w:val="false"/>
        <w:keepLines w:val="false"/>
        <w:widowControl w:val="false"/>
        <w:tabs>
          <w:tab w:val="clear" w:pos="709"/>
          <w:tab w:val="left" w:pos="474" w:leader="none"/>
        </w:tabs>
        <w:bidi w:val="0"/>
        <w:spacing w:lineRule="auto" w:line="264" w:before="0" w:after="300"/>
        <w:ind w:hanging="0" w:left="0" w:right="0"/>
        <w:jc w:val="center"/>
        <w:rPr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bookmarkStart w:id="1" w:name="bookmark811"/>
      <w:r>
        <w:rPr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Планирование эксплуатационно-технического обслуживания</w:t>
        <w:br/>
        <w:t>систем оповещения населения</w:t>
      </w:r>
      <w:bookmarkEnd w:id="1"/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71" w:leader="none"/>
        </w:tabs>
        <w:bidi w:val="0"/>
        <w:spacing w:lineRule="auto" w:line="264"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Эксплуатационно-техническое обслуживание систем оповещения населения планируется организацией, осуществляющей ЭТО.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944" w:leader="none"/>
        </w:tabs>
        <w:bidi w:val="0"/>
        <w:spacing w:lineRule="auto" w:line="264"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Документами и исходными данными для планирования ЭТО являются: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ЭТД, в том числе формуляры (паспорта)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состояние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 ЗИП и средств измерений, необходимых для проведения ЭТО.</w:t>
      </w:r>
    </w:p>
    <w:p>
      <w:pPr>
        <w:pStyle w:val="BodyText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Планирующими документами по ЭТО являются: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план-график технического обслуживания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 проведения технического обслуживания ТСО.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7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Для ТСО предусмотрены следующие виды технического обслуживания: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ежедневное техническое обслуживание (далее - ЕТО);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обслуживание № 1 (далее-ТО-1);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обслуживание № 2 (далее - ТО-2).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7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При переходе к эксплуатации в осенне-зимний и весенне-летний периоды на ТСО, эксплуатирующихся вне отапливаемых помещений, работы сезонного технического обслуживания осуществляются во время проведения ТО-1 иТО-2.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1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Содержание работ по каждому виду технического обслуживания определено технологическими картами ЭТД.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1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План-график технического обслуживания ТСО хранится в течение 3 лет и согласовывается с Администрацией города Шарыпово.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1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План проведения технического обслуживания (ТО-1, ТО-2) ТСО, рекомендованный образец которого приведен в приложении № 3, хранится в течение 3 лет.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 плане проведения ТО-1 (ТО-2) ТСО отражаются: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подготовительные мероприятия;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работы по проведению технического обслуживания, в том числе производство работ на высоте вне помещений;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30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мероприятия по контролю качества выполнения технического обслуживания.</w:t>
      </w:r>
    </w:p>
    <w:p>
      <w:pPr>
        <w:pStyle w:val="32"/>
        <w:keepNext w:val="false"/>
        <w:keepLines w:val="false"/>
        <w:widowControl w:val="false"/>
        <w:tabs>
          <w:tab w:val="clear" w:pos="709"/>
          <w:tab w:val="left" w:pos="554" w:leader="none"/>
        </w:tabs>
        <w:bidi w:val="0"/>
        <w:spacing w:lineRule="auto" w:line="259" w:before="0" w:after="300"/>
        <w:jc w:val="center"/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bookmarkStart w:id="2" w:name="bookmark1011"/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обслуживание и текущий ремонт</w:t>
        <w:br/>
        <w:t>технических средств оповещения</w:t>
      </w:r>
      <w:bookmarkEnd w:id="2"/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16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Организациями, осуществляющими ЭТО, используются необходимые для проведения работ по ЭТО измерительные приборы и инструменты.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Работы по ЭТО организуются и выполняются в соответствии с законодательством Российской Федерации в области охраны труда.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1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Руководители организаций, осуществляющих ЭТО, для выполнения работ по ЭТО назначают специалистов из числа своих сотрудников и допускают к проведению этих работ с учетом наличия у них: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образования в области профессиональной деятельности «Связь, информационные и коммуникационные технологии»;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соответствующей группы по электробезопасности;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допуска к работам на высоте вне помещений (при необходимости).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7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ТСО закрепляются за сотрудниками, допущенными к проведению работ по ЭТО.</w:t>
      </w:r>
    </w:p>
    <w:p>
      <w:pPr>
        <w:pStyle w:val="BodyText"/>
        <w:widowControl w:val="false"/>
        <w:tabs>
          <w:tab w:val="clear" w:pos="709"/>
          <w:tab w:val="left" w:pos="1271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Для проведения наиболее сложных видов работ организациями, осуществляющими ЭТО, допускается создание групп (бригад) обслуживания, в том числе ремонта, из наиболее квалифицированных специалистов.</w:t>
      </w:r>
    </w:p>
    <w:p>
      <w:pPr>
        <w:pStyle w:val="BodyText"/>
        <w:widowControl w:val="false"/>
        <w:tabs>
          <w:tab w:val="clear" w:pos="709"/>
          <w:tab w:val="left" w:pos="1190" w:leader="none"/>
        </w:tabs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ЕТО проводится перед технической проверкой готовности к задействованию системы оповещения населения только на ТСО, установленных в помещениях в месте размещения МКУ «ЕДДС по городу Шарыпово и Шарыповскому муниципальной округу».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Проведение ЕТО осуществляется персоналом МКУ «ЕДДС по городу Шарыпово и Шарыповскому муниципальной округу».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 ходе проведения технической проверки готовности к задействованию системы оповещения населения проверяется работоспособность оконечных средств оповещения путем их удаленного мониторинга.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Выполнение ЕТО отражается в журнале несения дежурства уполномоченного на задействование системы оповещения населения оперативного дежурного (дежурного диспетчера) МКУ «ЕДДС по городу Шарыпово и Шарыповскому муниципальной округу».</w:t>
      </w:r>
    </w:p>
    <w:p>
      <w:pPr>
        <w:pStyle w:val="BodyText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ТО-1 и ТО-2 проводятся с периодичностью, установленной ЭТД на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Выполнение ТО-1 и ТО-2 отражается в плане проведения технического обслуживания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Результаты ТО-2 со значениями измеренных параметров заносятся в формуляр (паспорт) ТСО.</w:t>
      </w:r>
    </w:p>
    <w:p>
      <w:pPr>
        <w:pStyle w:val="BodyText"/>
        <w:keepNext w:val="false"/>
        <w:keepLines w:val="false"/>
        <w:widowControl w:val="false"/>
        <w:numPr>
          <w:ilvl w:val="0"/>
          <w:numId w:val="0"/>
        </w:numPr>
        <w:tabs>
          <w:tab w:val="clear" w:pos="709"/>
          <w:tab w:val="left" w:pos="1190" w:leader="none"/>
        </w:tabs>
        <w:bidi w:val="0"/>
        <w:spacing w:before="0" w:after="0"/>
        <w:ind w:hanging="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Для систем оповещения регионального и муниципального уровней функционирования РСЧС, в целях обеспечения постоянной готовности и непрерывности их функционирования, при необходимости перед началом ЭТО производится подготовка и проверка резервных ТСО и линий связи.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Для проведения ТО-1 (ТО-2) техническое средство оповещения выключается.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При отсутствии возможности резервирования ТСО и линий связи, на период технического обслуживания, допускается одновременное выключение не более 10 % направлений оповещения.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 данных направлениях оповещения должно быть заранее организовано и обеспечено оповещение населения с использованием резервных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Выключение ТСО осуществляется по согласованию с дежурными (дежурно-диспетчерскими) службами органов повседневного управления РСЧС, уполномоченными на включение (запуск) ТСО, на которых должно проводиться техническое обслуживание, и уведомлением (дежурно-диспетчерских) служб органов повседневного управления РСЧС вышестоящего уровня функционирования не позднее чем за два часа до начала проведения ТО-1 (ТО-2) ТСО.</w:t>
      </w:r>
    </w:p>
    <w:p>
      <w:pPr>
        <w:pStyle w:val="BodyText"/>
        <w:widowControl w:val="false"/>
        <w:bidi w:val="0"/>
        <w:spacing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обслуживание считается завершенным при выполнении следующих условий: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271" w:leader="none"/>
        </w:tabs>
        <w:bidi w:val="0"/>
        <w:spacing w:lineRule="auto" w:line="264"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 ТСО выполнен перечень работ, предписанных ЭТД;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устранены все выявленные неисправности;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внесены соответствующие записи в книгу учета ТСО (при проведении текущего ремонта) и формуляры (паспорта) ТСО (при проведении ТО-2).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Результаты проведения ТО-2 оформляются актом.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Акт оформляется в двух экземплярах: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экземпляр № 1 хранится в организации, осуществляющей ЭТО;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экземпляр № 2 направляется Администрации города Шарыпово.</w:t>
      </w:r>
    </w:p>
    <w:p>
      <w:pPr>
        <w:pStyle w:val="BodyText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обслуживание ТСО должно быть завершено досрочно либо перенесено на другой срок, а ТСО приведены в готовность к задействованию в случае установления режимов функционирования РСЧС повышенной готовности и (или) чрезвычайной ситуации на территории, на которой размещены обслуживаемые ТСО.</w:t>
      </w:r>
    </w:p>
    <w:p>
      <w:pPr>
        <w:pStyle w:val="BodyText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Формуляр (паспорт) ТСО является документом, в котором ведутся записи о поступлении, ходе эксплуатации и выбытии оборудования.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Сохранность формуляра (паспорта) ТСО, своевременное и правильное его ведение обеспечивает ответственное лицо организации, осуществляющей ЭТО, за которым закреплено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 случае утраты или порчи формуляра (паспорта) ТСО должен быть заведен его дубликат.</w:t>
      </w:r>
    </w:p>
    <w:p>
      <w:pPr>
        <w:pStyle w:val="BodyText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Текущий ремонт ТСО является неплановым и включает в себя работы по восстановлению работоспособности после отказов и повреждений путем замены и (или) восстановления функциональных блоков, узлов и элементов. К текущему ремонту относятся работы по поиску и замене отказавших легкосъемных функциональных блоков, узлов и элементов, а также другие восстановительные работы, не требующие использования специального ремонтного оборудования.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Текущий ремонт производится специалистами организации, осуществляющей ЭТО. Результаты проведения текущего ремонта заносятся в формуляр (паспорт) ТСО.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Для текущего ремонта ТСО используются одиночные и групповые комплекты ЗИП, а также запасные части, приобретаемые отдельно.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Организация, осуществляющая ЭТО, заблаговременно направляет заявки на восполнение ЗИП Администрации города Шарыпово.</w:t>
      </w:r>
    </w:p>
    <w:p>
      <w:pPr>
        <w:pStyle w:val="BodyText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 случае невозможности самостоятельного восстановления неисправных ТСО (их функциональных блоков, узлов и элементов) ремонт осуществляется в специализированных мастерских (у производителей).</w:t>
      </w:r>
    </w:p>
    <w:p>
      <w:pPr>
        <w:pStyle w:val="BodyText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Восстановленные в результате ремонта функциональные блоки, узлы и элементы используются для укомплектования ЗИП.</w:t>
      </w:r>
    </w:p>
    <w:p>
      <w:pPr>
        <w:pStyle w:val="BodyText"/>
        <w:widowControl w:val="false"/>
        <w:bidi w:val="0"/>
        <w:spacing w:before="0" w:after="0"/>
        <w:ind w:firstLine="72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r>
    </w:p>
    <w:p>
      <w:pPr>
        <w:pStyle w:val="32"/>
        <w:keepNext w:val="false"/>
        <w:keepLines w:val="false"/>
        <w:widowControl w:val="false"/>
        <w:numPr>
          <w:ilvl w:val="0"/>
          <w:numId w:val="0"/>
        </w:numPr>
        <w:tabs>
          <w:tab w:val="clear" w:pos="709"/>
          <w:tab w:val="left" w:pos="1217" w:leader="none"/>
        </w:tabs>
        <w:bidi w:val="0"/>
        <w:spacing w:lineRule="auto" w:line="264" w:before="0" w:after="320"/>
        <w:ind w:hanging="0" w:left="0" w:right="0"/>
        <w:jc w:val="center"/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bookmarkStart w:id="3" w:name="bookmark1211"/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Оценка технического состояния систем оповещения населения</w:t>
      </w:r>
      <w:bookmarkEnd w:id="3"/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315" w:leader="none"/>
        </w:tabs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Оценка технического состояния муниципальной системы оповещения населения осуществляется комиссией, создаваемой Администрацией города Шарыпово.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Оценка технического состояния систем оповещения населения проводится в рамках комплексных проверок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Для проведения оценки технического состояния муниципальной системы оповещения населения города Шарыпово привлекаются представители организаций, осуществляющих ЭТО.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Администрация города Шарыпово не позднее чем за 30 дней до начала проведения оценки технического состояния муниципальной системы оповещения населения письменно уведомляет организацию, осуществляющую ЭТО, о дате ее проведения.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315" w:leader="none"/>
        </w:tabs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При проведении оценки технического состояния муниципальной системы оповещения населения проверяются: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наличие, комплектность и работоспособность ТСО;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организация и качество выполнения ЭТО;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наличие, соответствие, комплектность, а также своевременное восполнение ЗИП.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315" w:leader="none"/>
        </w:tabs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При проверке наличия, комплектности и работоспособности ТСО проверяются: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 ТСО и соответствие их проектной-сметной (рабочей) документации на систему оповещения населения, книге учета ТСО, а также договору на ЭТО;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соответствие заводских (серийных) номеров на ТСО, их функциональных блоков и панелей номерам, указанным в формулярах (паспортах) ТСО;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соответствие измеренных параметров и характеристик ТСО параметрам и характеристикам, указанным в ЭТД;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выполнение ТСО функций, заданных ЭТД.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2015" w:leader="none"/>
        </w:tabs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При проверке организации и качества выполнения ЭТО проверяются: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 и соответствие планирующих документов ЭТО;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 и правильность ведения формуляров (паспортов) ТСО;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соответствие и полнота выполнения ЭТО;</w:t>
      </w:r>
    </w:p>
    <w:p>
      <w:pPr>
        <w:pStyle w:val="BodyText"/>
        <w:keepNext w:val="false"/>
        <w:keepLines w:val="false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наличие и целостность пломб и печатей на ТСО;</w:t>
      </w:r>
    </w:p>
    <w:p>
      <w:pPr>
        <w:pStyle w:val="BodyText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>
      <w:pPr>
        <w:pStyle w:val="BodyText"/>
        <w:widowControl w:val="false"/>
        <w:bidi w:val="0"/>
        <w:spacing w:before="0" w:after="0"/>
        <w:ind w:firstLine="700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При проверке наличия, соответствия, комплектности, а также своевременного восполнения ЗИП проверяются: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соответствие фактического наличия составных частей ЗИП ТСО комплекту поставки и записям в формуляре (паспорте)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своевременность восполнения ЗИП после проведения текущего ремонта ТСО.</w:t>
      </w:r>
    </w:p>
    <w:p>
      <w:pPr>
        <w:pStyle w:val="BodyText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Количество проверяемых ТСО определяется планами проведения комплексных проверок систем оповещения населения и должно составлять не менее 50% от их общего количества.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315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До начала проведения оценки руководитель организации, осуществляющей ЭТО, представляет справку о наличии и состоянии ТСО.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2015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Техническое состояние системы оповещения населения оценивается: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оценка «удовлетворительно», если: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не менее 90% проверяемых ТСО работоспособны;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ЭТО организовано и осуществляется в соответствии с Положением;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ЗИП имеется и укомплектован не менее чем на 60% от требуемого количества, а также имеются договоры на восполнение ЗИП и ремонт неисправных ТСО;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контроль качества выполнения работ ЭТО осуществляется своевременно;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оценка «неудовлетворительно», если не выполнено первое требование на оценку «удовлетворительно».</w:t>
      </w:r>
    </w:p>
    <w:p>
      <w:pPr>
        <w:pStyle w:val="BodyText"/>
        <w:keepNext w:val="false"/>
        <w:keepLines w:val="false"/>
        <w:widowControl w:val="false"/>
        <w:tabs>
          <w:tab w:val="clear" w:pos="709"/>
          <w:tab w:val="left" w:pos="1315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По результатам оценки оформляется акт, рекомендованный образец которого приведен в приложении № 7.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Акт оформляется в двух экземплярах:</w:t>
      </w:r>
    </w:p>
    <w:p>
      <w:pPr>
        <w:pStyle w:val="BodyText"/>
        <w:keepNext w:val="false"/>
        <w:keepLines w:val="false"/>
        <w:widowControl w:val="false"/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экземпляр № 1 хранится в органе государственной власти субъекта Российской Федерации, органе местного самоуправления, организации на соответствующем уровне функционирования РСЧС;</w:t>
      </w:r>
    </w:p>
    <w:p>
      <w:pPr>
        <w:pStyle w:val="BodyText"/>
        <w:widowControl w:val="false"/>
        <w:tabs>
          <w:tab w:val="clear" w:pos="709"/>
          <w:tab w:val="left" w:pos="1190" w:leader="none"/>
        </w:tabs>
        <w:bidi w:val="0"/>
        <w:spacing w:lineRule="auto" w:line="264" w:before="0" w:after="0"/>
        <w:ind w:firstLine="709" w:left="0" w:right="0"/>
        <w:jc w:val="both"/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</w:pPr>
      <w:r>
        <w:rPr>
          <w:b w:val="false"/>
          <w:bCs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экземпляр № 2 направляется руководителю организации, осуществляющей ЭТО, для устранения выявленных недостатков.</w:t>
      </w:r>
    </w:p>
    <w:p>
      <w:pPr>
        <w:pStyle w:val="BodyText"/>
        <w:widowControl w:val="false"/>
        <w:tabs>
          <w:tab w:val="clear" w:pos="709"/>
          <w:tab w:val="left" w:pos="1190" w:leader="none"/>
        </w:tabs>
        <w:bidi w:val="0"/>
        <w:spacing w:lineRule="auto" w:line="264" w:before="0" w:after="0"/>
        <w:ind w:firstLine="709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00" w:hanging="49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b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9"/>
    <w:qFormat/>
    <w:rsid w:val="00975beb"/>
    <w:pPr>
      <w:keepNext w:val="true"/>
      <w:jc w:val="both"/>
      <w:outlineLvl w:val="0"/>
    </w:pPr>
    <w:rPr>
      <w:sz w:val="28"/>
    </w:rPr>
  </w:style>
  <w:style w:type="paragraph" w:styleId="Heading3">
    <w:name w:val="Heading 3"/>
    <w:basedOn w:val="Normal"/>
    <w:uiPriority w:val="9"/>
    <w:semiHidden/>
    <w:unhideWhenUsed/>
    <w:qFormat/>
    <w:rsid w:val="00504d7c"/>
    <w:pPr>
      <w:keepNext w:val="true"/>
      <w:keepLines/>
      <w:spacing w:lineRule="auto" w:line="276" w:before="200" w:after="0"/>
      <w:jc w:val="center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Название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607ea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Style15" w:customStyle="1">
    <w:name w:val="Основной текст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04d7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type="character" w:styleId="Style16" w:customStyle="1">
    <w:name w:val="Текст Знак"/>
    <w:basedOn w:val="DefaultParagraphFont"/>
    <w:semiHidden/>
    <w:qFormat/>
    <w:rsid w:val="00504d7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" w:customStyle="1">
    <w:name w:val="Текст Знак1"/>
    <w:basedOn w:val="DefaultParagraphFont"/>
    <w:uiPriority w:val="99"/>
    <w:semiHidden/>
    <w:qFormat/>
    <w:rsid w:val="00504d7c"/>
    <w:rPr>
      <w:rFonts w:ascii="Consolas" w:hAnsi="Consolas" w:eastAsia="Times New Roman" w:cs="Times New Roman"/>
      <w:sz w:val="21"/>
      <w:szCs w:val="21"/>
      <w:lang w:eastAsia="ru-RU"/>
    </w:rPr>
  </w:style>
  <w:style w:type="character" w:styleId="21" w:customStyle="1">
    <w:name w:val="Основной текст с отступом 2 Знак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504d7c"/>
    <w:rPr>
      <w:rFonts w:ascii="Times New Roman" w:hAnsi="Times New Roman" w:eastAsia="Calibri" w:cs="Times New Roman"/>
      <w:sz w:val="28"/>
      <w:szCs w:val="28"/>
    </w:rPr>
  </w:style>
  <w:style w:type="character" w:styleId="31" w:customStyle="1">
    <w:name w:val="Основной текст с отступом 3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4">
    <w:name w:val="Основной текст (5)4"/>
    <w:basedOn w:val="5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2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uiPriority w:val="99"/>
    <w:rsid w:val="00504d7c"/>
    <w:pPr>
      <w:spacing w:before="0" w:after="120"/>
    </w:pPr>
    <w:rPr>
      <w:b/>
      <w:bCs/>
      <w:lang w:eastAsia="en-US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odyTextIndent">
    <w:name w:val="Body Text Indent"/>
    <w:basedOn w:val="Normal"/>
    <w:uiPriority w:val="99"/>
    <w:rsid w:val="00975beb"/>
    <w:pPr>
      <w:ind w:firstLine="720"/>
      <w:jc w:val="both"/>
    </w:pPr>
    <w:rPr>
      <w:sz w:val="28"/>
    </w:rPr>
  </w:style>
  <w:style w:type="paragraph" w:styleId="Title">
    <w:name w:val="Title"/>
    <w:basedOn w:val="Normal"/>
    <w:uiPriority w:val="99"/>
    <w:qFormat/>
    <w:rsid w:val="00975beb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3607e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42db"/>
    <w:pPr>
      <w:spacing w:before="0" w:after="0"/>
      <w:ind w:hanging="0" w:left="720"/>
      <w:contextualSpacing/>
    </w:pPr>
    <w:rPr/>
  </w:style>
  <w:style w:type="paragraph" w:styleId="22" w:customStyle="1">
    <w:name w:val="Основной текст (2)"/>
    <w:basedOn w:val="Normal"/>
    <w:qFormat/>
    <w:rsid w:val="002812dc"/>
    <w:pPr>
      <w:widowControl w:val="false"/>
      <w:shd w:val="clear" w:color="auto" w:fill="FFFFFF"/>
      <w:spacing w:lineRule="exact" w:line="326" w:before="0" w:after="600"/>
      <w:jc w:val="center"/>
    </w:pPr>
    <w:rPr>
      <w:b/>
      <w:bCs/>
      <w:spacing w:val="4"/>
      <w:sz w:val="25"/>
      <w:szCs w:val="25"/>
      <w:lang w:eastAsia="en-US"/>
    </w:rPr>
  </w:style>
  <w:style w:type="paragraph" w:styleId="12" w:customStyle="1">
    <w:name w:val="Основной текст1"/>
    <w:basedOn w:val="Normal"/>
    <w:qFormat/>
    <w:rsid w:val="002812dc"/>
    <w:pPr>
      <w:widowControl w:val="false"/>
      <w:shd w:val="clear" w:color="auto" w:fill="FFFFFF"/>
      <w:spacing w:lineRule="exact" w:line="322" w:before="360" w:after="120"/>
    </w:pPr>
    <w:rPr>
      <w:spacing w:val="4"/>
      <w:sz w:val="25"/>
      <w:szCs w:val="25"/>
      <w:lang w:eastAsia="en-US"/>
    </w:rPr>
  </w:style>
  <w:style w:type="paragraph" w:styleId="PlainText">
    <w:name w:val="Plain Text"/>
    <w:basedOn w:val="Normal"/>
    <w:semiHidden/>
    <w:qFormat/>
    <w:rsid w:val="00504d7c"/>
    <w:pPr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qFormat/>
    <w:rsid w:val="00504d7c"/>
    <w:pPr>
      <w:spacing w:lineRule="auto" w:line="360"/>
      <w:ind w:hanging="0" w:left="708"/>
      <w:jc w:val="center"/>
    </w:pPr>
    <w:rPr>
      <w:b/>
      <w:bCs/>
      <w:sz w:val="28"/>
      <w:szCs w:val="28"/>
    </w:rPr>
  </w:style>
  <w:style w:type="paragraph" w:styleId="ConsPlusNormal" w:customStyle="1">
    <w:name w:val="ConsPlusNormal"/>
    <w:uiPriority w:val="99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504d7c"/>
    <w:pPr>
      <w:widowControl w:val="false"/>
      <w:tabs>
        <w:tab w:val="clear" w:pos="709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Header">
    <w:name w:val="Header"/>
    <w:basedOn w:val="Normal"/>
    <w:uiPriority w:val="99"/>
    <w:rsid w:val="00504d7c"/>
    <w:pPr>
      <w:tabs>
        <w:tab w:val="clear" w:pos="709"/>
        <w:tab w:val="center" w:pos="4677" w:leader="none"/>
        <w:tab w:val="right" w:pos="9355" w:leader="none"/>
      </w:tabs>
      <w:jc w:val="center"/>
    </w:pPr>
    <w:rPr>
      <w:rFonts w:eastAsia="Calibri"/>
      <w:sz w:val="28"/>
      <w:szCs w:val="28"/>
      <w:lang w:eastAsia="en-US"/>
    </w:rPr>
  </w:style>
  <w:style w:type="paragraph" w:styleId="BodyTextIndent3">
    <w:name w:val="Body Text Indent 3"/>
    <w:basedOn w:val="Normal"/>
    <w:link w:val="3"/>
    <w:uiPriority w:val="99"/>
    <w:qFormat/>
    <w:rsid w:val="00504d7c"/>
    <w:pPr>
      <w:spacing w:before="0" w:after="120"/>
      <w:ind w:hanging="0" w:left="283"/>
    </w:pPr>
    <w:rPr>
      <w:sz w:val="16"/>
      <w:szCs w:val="16"/>
    </w:rPr>
  </w:style>
  <w:style w:type="paragraph" w:styleId="13" w:customStyle="1">
    <w:name w:val="Обычный1"/>
    <w:uiPriority w:val="99"/>
    <w:qFormat/>
    <w:rsid w:val="00504d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14" w:customStyle="1">
    <w:name w:val="Абзац списка1"/>
    <w:basedOn w:val="Normal"/>
    <w:qFormat/>
    <w:rsid w:val="00504d7c"/>
    <w:pPr>
      <w:spacing w:lineRule="auto" w:line="276"/>
      <w:ind w:hanging="0" w:left="720"/>
      <w:jc w:val="center"/>
    </w:pPr>
    <w:rPr>
      <w:sz w:val="28"/>
      <w:szCs w:val="28"/>
      <w:lang w:eastAsia="en-US"/>
    </w:rPr>
  </w:style>
  <w:style w:type="paragraph" w:styleId="ConsPlusTitle" w:customStyle="1">
    <w:name w:val="ConsPlusTitle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val="ru-RU" w:eastAsia="ru-RU" w:bidi="ar-SA"/>
    </w:rPr>
  </w:style>
  <w:style w:type="paragraph" w:styleId="Style110">
    <w:name w:val="Style1"/>
    <w:basedOn w:val="Normal"/>
    <w:qFormat/>
    <w:pPr>
      <w:widowControl w:val="false"/>
      <w:spacing w:lineRule="exact" w:line="312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31">
    <w:name w:val="Style3"/>
    <w:basedOn w:val="Normal"/>
    <w:qFormat/>
    <w:pPr>
      <w:widowControl w:val="false"/>
      <w:spacing w:lineRule="exact" w:line="323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274" w:before="0" w:after="780"/>
      <w:jc w:val="right"/>
    </w:pPr>
    <w:rPr>
      <w:rFonts w:ascii="Times New Roman" w:hAnsi="Times New Roman" w:cs="Times New Roman"/>
      <w:color w:val="auto"/>
    </w:rPr>
  </w:style>
  <w:style w:type="paragraph" w:styleId="32">
    <w:name w:val="Заголовок №3"/>
    <w:basedOn w:val="Normal"/>
    <w:qFormat/>
    <w:pPr>
      <w:widowControl w:val="false"/>
      <w:spacing w:lineRule="auto" w:line="259" w:before="0" w:after="300"/>
      <w:jc w:val="center"/>
      <w:outlineLvl w:val="2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504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LibreOffice/7.6.4.1$Windows_X86_64 LibreOffice_project/e19e193f88cd6c0525a17fb7a176ed8e6a3e2aa1</Application>
  <AppVersion>15.0000</AppVersion>
  <DocSecurity>0</DocSecurity>
  <Pages>8</Pages>
  <Words>1903</Words>
  <Characters>14137</Characters>
  <CharactersWithSpaces>15912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2018-06-14T08:33:00Z</dcterms:created>
  <dc:creator>Skidanova</dc:creator>
  <dc:description/>
  <dc:language>ru-RU</dc:language>
  <cp:lastModifiedBy/>
  <cp:lastPrinted>2021-04-20T09:48:47Z</cp:lastPrinted>
  <dcterms:modified xsi:type="dcterms:W3CDTF">2021-05-11T14:02:11Z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