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08.02.2021                                                                                                               № 28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12.11.2020 №254)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13.10.2020 №218,  от 12.11.2020 №254)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«1154343,61; 837815,11; 158585,90; 122044,91; 35897,69; 131606,57; 105688,67; 5444,08; 16000,00; 133149,50; 1757,65; 4116,15; 137800,30; 2048,13; 8398,97; 128919,60; 805,93; 1260,97» заменить цифрами «1150851,95; 837354,78; 163359,10; 116419,27; 33718,80; 126824,47; 105228,34; 6747,95; 10374,36; 135210,19; 5151,17; 2783,32; 135289,21; 1551,85; 6384,16; 130660,44; 1378,02; 2429,72»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 в приложении № 1 </w:t>
      </w:r>
      <w:r>
        <w:rPr>
          <w:sz w:val="26"/>
          <w:szCs w:val="26"/>
        </w:rPr>
        <w:t>«Подпрограмма 1 «Сохранение культурного наследия»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1.1.2.1. в строке 9 </w:t>
      </w:r>
      <w:r>
        <w:rPr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«230547,21; 177138,02; 5508,33; 47567,46; 22337,06; 20988,60; 700,00; 21999,40; 112,40» заменить цифрами «230352,29; 177218,15; 5102,69; 47698,05; 22011,55; 21068,73; 294,36; 22129,99; 242,99»соответственно;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1.1.2.2.1. дополнить строкой 1.6 следующего содержания: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p>
      <w:pPr>
        <w:pStyle w:val="NoSpacing"/>
        <w:jc w:val="right"/>
        <w:rPr>
          <w:sz w:val="26"/>
          <w:szCs w:val="26"/>
          <w:lang w:bidi="ru-RU"/>
        </w:rPr>
      </w:pPr>
      <w:r>
        <w:rPr>
          <w:sz w:val="26"/>
          <w:szCs w:val="26"/>
        </w:rPr>
        <w:t>.</w:t>
      </w:r>
      <w:r>
        <w:rPr/>
        <w:drawing>
          <wp:inline distT="0" distB="0" distL="0" distR="0">
            <wp:extent cx="6120765" cy="803910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1.1.2.2.2. строку 1.6 «Итого по задаче 1» считать строкой 1.7.;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1.1.2.2.3. в строке 1.7 «Итого по задаче 1» столбцов 8,11 цифры «17837,69; 53513,07» заменить цифрами «17968,28; 53643,66»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1.1.2.2.4. в строке 2.4 «ВСЕГО» столбцов 8,11 цифры «21999,40; 65998,20» заменить цифрами «22129,99; 66128,79»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 xml:space="preserve">1.1.3.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«451428,12; 251211,11; 98427,49; 70276,12; 31513,40; 52521,79; 33806,93; 12900,00; 1641,22; 52533,19; 1372,05; 4116,15; 52876,79; 1449,32; 4348,08; 48303,29; 420,33; 1260,97» заменить цифрами «446199,83; 250988,27; 94467,49; 71409,56; 29334,51;48519,23;33584,09;8940,00;1821,32; 52077,89; 2249,58; 2783,32; 50365,70; 953,04; 2333,27; 50044,13; 992,42; 2429,72»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1.1.3.2.1. в строке 1.4.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«284,57; 853,71» заменить цифрами «91,13; 660,27»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1.1.3.2.2. в строке 1.5.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«6098,00; 6441,60; 1868,10; 14407,70» заменить цифрами «4123,44; 3651,46; 3802,38; 11577,28»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1.1.3.2.3. дополнить строками 1.7, 1.8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p>
      <w:pPr>
        <w:pStyle w:val="NoSpacing"/>
        <w:jc w:val="both"/>
        <w:rPr>
          <w:sz w:val="26"/>
          <w:szCs w:val="26"/>
        </w:rPr>
      </w:pPr>
      <w:r>
        <w:rPr/>
        <w:drawing>
          <wp:inline distT="0" distB="0" distL="0" distR="0">
            <wp:extent cx="6120765" cy="662940"/>
            <wp:effectExtent l="0" t="0" r="0" b="0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/>
        <w:drawing>
          <wp:inline distT="0" distB="0" distL="0" distR="0">
            <wp:extent cx="6120765" cy="567055"/>
            <wp:effectExtent l="0" t="0" r="0" b="0"/>
            <wp:docPr id="3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firstLine="709"/>
        <w:jc w:val="right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1.1.3.2.4. строку 1.7 «Итого по задаче 1» считать строкой 1.9;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 xml:space="preserve">1.1.3.2.5. в строке 1.9 «Итого по задаче 1»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«18961,91; 19305,51; 14732,01; 52999,43» заменить цифрами «17947,46; 16774,32; 16472,85; 51194,63»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1.1.3.2.6. в строке 2.1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«10565,64; 31696,92» заменить цифрами «10736,45; 32209,35»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1.1.3.2.7. в строке 2.7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«170,81; 512,43» заменить цифрой «0»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1.1.3.2.8. дополнить строками 2.8, 2.9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p>
      <w:pPr>
        <w:pStyle w:val="NoSpacing"/>
        <w:jc w:val="both"/>
        <w:rPr>
          <w:sz w:val="26"/>
          <w:szCs w:val="26"/>
        </w:rPr>
      </w:pPr>
      <w:r>
        <w:rPr/>
        <w:drawing>
          <wp:inline distT="0" distB="0" distL="0" distR="0">
            <wp:extent cx="6120765" cy="708660"/>
            <wp:effectExtent l="0" t="0" r="0" b="0"/>
            <wp:docPr id="4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sz w:val="26"/>
          <w:szCs w:val="26"/>
          <w:lang w:bidi="ru-RU"/>
        </w:rPr>
      </w:pPr>
      <w:r>
        <w:rPr/>
        <w:drawing>
          <wp:inline distT="0" distB="0" distL="0" distR="0">
            <wp:extent cx="6120765" cy="774700"/>
            <wp:effectExtent l="0" t="0" r="0" b="0"/>
            <wp:docPr id="5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1.1.3.2.9. строку 2.8 «Итого по задаче 2» считать строкой 2.10;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1.1.3.2.10. в строке 2.10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«30972,28; 92916,84» заменить цифрами «31531,43; 93496,09»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1.1.3.2.11. в строке 4.7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«52533,19; 52876,79; 48303,29; 153713,27» заменить цифрами «52077,89; 50365,70; 50044,13; 152487,72»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«468898,61; 409328,28; 18109,09; 37410,35; 56464,31; 50873,14; 3191,17; 2400,00; 58313,71; 55913,74; заменить цифрами «470830,16; 409010,66; 16849,09; 40919,52; 56010,46; 50555,52; 4314,94; 1140,00; 60699,11; 55913,71»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подстроке «2021 год» после слов «внебюджетные источники -2400,00 тыс. руб.» дополнить словами «краевой бюджет -2385,40 тыс.руб.»;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1.1.4.2. в приложении № 2 «Перечень мероприятий подпрограммы «</w:t>
      </w:r>
      <w:r>
        <w:rPr>
          <w:sz w:val="26"/>
          <w:szCs w:val="26"/>
          <w:lang w:bidi="ru-RU"/>
        </w:rPr>
        <w:t>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1.1.4.2.1. дополнить строками 1.8, 1.9 следующего содержания: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  <w:r>
        <w:rPr/>
        <w:drawing>
          <wp:inline distT="0" distB="0" distL="0" distR="0">
            <wp:extent cx="6120765" cy="1297305"/>
            <wp:effectExtent l="0" t="0" r="0" b="0"/>
            <wp:docPr id="6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/>
        <w:drawing>
          <wp:inline distT="0" distB="0" distL="0" distR="0">
            <wp:extent cx="6120765" cy="958215"/>
            <wp:effectExtent l="0" t="0" r="0" b="0"/>
            <wp:docPr id="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1.1.4.2.2. строки 1.8, «Итого задача 1», 1.9 «ИТОГО»  считать строками 1.10, 1.11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1.1.4.2.3. в строках 1.10 «Итого задача №1», 1.11 «ИТОГО» столбцов 8,11 цифры «58313,71; 179248,33» заменить цифрами «60699,11; 181633,73»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1.1.5. Приложение № 7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1.1.6.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1.1.7. 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>
      <w:pPr>
        <w:pStyle w:val="ListParagraph"/>
        <w:numPr>
          <w:ilvl w:val="0"/>
          <w:numId w:val="0"/>
        </w:numPr>
        <w:spacing w:before="0" w:after="0"/>
        <w:ind w:firstLine="709" w:left="0"/>
        <w:contextualSpacing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города Шарыпово по социальным вопросам Ю.В. Рудь. </w:t>
      </w:r>
    </w:p>
    <w:p>
      <w:pPr>
        <w:pStyle w:val="Admpr-"/>
        <w:ind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9">
        <w:r>
          <w:rPr>
            <w:rStyle w:val="ListLabel124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Н.А. Петровская</w:t>
      </w:r>
    </w:p>
    <w:p>
      <w:pPr>
        <w:pStyle w:val="Normal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к Постановлению Администрации города Шарыпово от 08.02.2021г. № 28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886"/>
        <w:gridCol w:w="2522"/>
        <w:gridCol w:w="2216"/>
        <w:gridCol w:w="705"/>
        <w:gridCol w:w="495"/>
        <w:gridCol w:w="617"/>
        <w:gridCol w:w="467"/>
        <w:gridCol w:w="2"/>
        <w:gridCol w:w="1115"/>
        <w:gridCol w:w="2"/>
        <w:gridCol w:w="1115"/>
        <w:gridCol w:w="3"/>
        <w:gridCol w:w="1114"/>
        <w:gridCol w:w="1"/>
        <w:gridCol w:w="1622"/>
      </w:tblGrid>
      <w:tr>
        <w:trPr>
          <w:trHeight w:val="408" w:hRule="atLeast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 муниципальной программы, подпрограммы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2021г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2022г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2023г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8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ГРБС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Рз Пр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ЦСР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ВР</w:t>
            </w:r>
          </w:p>
        </w:tc>
        <w:tc>
          <w:tcPr>
            <w:tcW w:w="3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план</w:t>
            </w:r>
          </w:p>
        </w:tc>
        <w:tc>
          <w:tcPr>
            <w:tcW w:w="16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 Развитие культуры» на 2014-2023 гг.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135 210,19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135 289,21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130 660,44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401 159,84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132 337,99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132 417,01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127 788,24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392 543,24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22 129,99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66 128,79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22 129,99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66 128,79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52 077,89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50 365,70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50 044,13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152 487,72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49 478,89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47 766,70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47 445,13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144 690,72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60 699,11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62 620,91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58 313,71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181 633,73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60 699,11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62 620,91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58 313,71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181 633,73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ОО5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О31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 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 к Постановлению Администрации города Шарыпово от 08.02.2021г. № 28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44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6"/>
        <w:gridCol w:w="2163"/>
        <w:gridCol w:w="4246"/>
        <w:gridCol w:w="2300"/>
        <w:gridCol w:w="1117"/>
        <w:gridCol w:w="1117"/>
        <w:gridCol w:w="1116"/>
        <w:gridCol w:w="1"/>
        <w:gridCol w:w="1660"/>
      </w:tblGrid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2022г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2023г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план</w:t>
            </w:r>
          </w:p>
        </w:tc>
        <w:tc>
          <w:tcPr>
            <w:tcW w:w="16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135 210,19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135 289,21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130 660,44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401 159,84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2 783,32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6 384,16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2 429,72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11 597,20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5 151,17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1 551,85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1 378,02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8 081,04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16 000,00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16 000,00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48 000,00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111 275,70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111 353,20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110 852,70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333 481,60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22 129,99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21 999,40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66 128,79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242,99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112,40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112,40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467,79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2 100,00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21 187,00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21 187,00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21 187,00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63 561,00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17 968,28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17 837,69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17 837,69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53 643,66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242,99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112,40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112,40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467,79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17 325,29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17 325,29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17 325,29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51 975,87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4 161,71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4 161,71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4 161,71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12 485,13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3 861,71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3 861,71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3 861,71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11 585,13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52 077,89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50 365,70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50 044,13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152 487,72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2 783,32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2 333,27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2 429,72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7 546,31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2 249,58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953,04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992,42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4 195,04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12 900,00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12 900,00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12 900,00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38 700,00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34 144,99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34 179,39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33 721,99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102 046,37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17 947,46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16 774,32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16 472,85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51 194,63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2 783,32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2 333,27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2 429,72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7 546,31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1 721,43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953,04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992,42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3 666,89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3 200,00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3 200,00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3 200,00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10 242,71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10 288,01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9 850,71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30 381,43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31 531,43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30 992,38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30 972,28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93 496,09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528,15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528,15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21 303,28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21 292,38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21 272,28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63 867,94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3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4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2 599,00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60 699,11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62 620,91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58 313,71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181 633,73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4 050,89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2 385,40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213,21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2 598,61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55 913,71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55 956,81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55 913,71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167 784,23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60 699,11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62 620,91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58 313,71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181 633,73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4 050,89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2 385,40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213,21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2 598,61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2 400,00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55 913,71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55 956,81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55 913,71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167 784,23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3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273,20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1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Задача 2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 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 к Постановлению Администрации города Шарыпово от 08.02.2021г. № 28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2"/>
          <w:szCs w:val="22"/>
        </w:rPr>
        <w:t>Информация о сводных показателях муниципальных заданий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444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8"/>
        <w:gridCol w:w="4353"/>
        <w:gridCol w:w="3329"/>
        <w:gridCol w:w="2422"/>
        <w:gridCol w:w="1278"/>
        <w:gridCol w:w="1278"/>
        <w:gridCol w:w="1277"/>
      </w:tblGrid>
      <w:tr>
        <w:trPr/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муниципальной услуги (работы)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Содержание муниципальной услуги (работы)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 год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910100О.99.0.ББ71АА00000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151600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154400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157300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10 889,24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11 987,57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11 987,57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910100О.99.0.ББ71АА02000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31256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31256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31256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2283,23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2325,66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2325,66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документов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12000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4 390,82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3 119,46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3 119,46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Публичный показ музейных предметов, музейных коллекций - услуга 910200О.99.0.ББ69АА00000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посетителей (человек)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17000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1 207,73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1 207,73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1 207,73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предметов(единица)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4700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2 653,98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2 653,98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2 653,98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12400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3 969,47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3 647,70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3 546,85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Создание спектаклей  - работа Р.04.1.0029.0005.001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драма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9 262,09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8 511,32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8 276,00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 (организация показа) концертных программ услуга 900100О.99.0.ББ81АА00000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6 893,00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6 895,00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6 895,00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9 168,78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10 656,37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10 656,37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58187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58190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58191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3 929,48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4 504,83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4 504,83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клубных формирований (единица)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8 732,17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6 141,08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6 141,08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 услуга 802112О.99.0.ББ55АЖ08000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Программа:Хореографическое творчество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43344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43344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43344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5 903,84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5 578,74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5 578,74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802112О.99.0.ББ55АД40000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Живопись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95267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95267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95267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13 114,73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12 396,63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12 396,63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802112О.99.0.ББ55АА48000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Фортепиано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20192,5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20192,5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20192,5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2 713,00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2 561,21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2 561,21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802112О.99.0.ББ55АБ04000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Струнные инструменты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6752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931,57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879,07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879,07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программ в области искусств  услуга802112О.99.0.ББ55АВ16000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Народные инструменты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11444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1 566,91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1 479,12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1 479,12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802112О.99.0.ББ55АБ60000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Программа: Духовые и ударные инструменты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6172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6172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775,91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730,37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730,37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Реализация дополнительных общеразвивающих программ услуга 804200О.99.0.ББ52АЕ76000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42966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42966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42966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6 568,20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6 226,62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6 226,62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/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 Н. Гроза</w:t>
      </w:r>
    </w:p>
    <w:sectPr>
      <w:type w:val="nextPage"/>
      <w:pgSz w:orient="landscape" w:w="16838" w:h="11906"/>
      <w:pgMar w:left="1134" w:right="1134" w:gutter="0" w:header="0" w:top="1701" w:footer="0" w:bottom="5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Обычный (Интернет) Знак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-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hanging="0" w:left="72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hyperlink" Target="http://www.gorodsharypovo.r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EB56-8010-43A0-9F74-DC7130F0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DocSecurity>0</DocSecurity>
  <Pages>11</Pages>
  <Words>3308</Words>
  <Characters>20989</Characters>
  <CharactersWithSpaces>23708</CharactersWithSpaces>
  <Paragraphs>1086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2021-02-05T09:25:00Z</dcterms:created>
  <dc:creator>eXelsy</dc:creator>
  <dc:description/>
  <dc:language>ru-RU</dc:language>
  <cp:lastModifiedBy/>
  <cp:lastPrinted>2021-02-04T01:48:00Z</cp:lastPrinted>
  <dcterms:modified xsi:type="dcterms:W3CDTF">2021-02-09T11:25:31Z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