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11.01.2022                                                                                                       № 5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формирования перечня налоговых расходов муниципального образования город Шарыпово и Порядка оценки налоговых расходов муниципального образования город Шарыпово</w:t>
      </w:r>
    </w:p>
    <w:p>
      <w:pPr>
        <w:pStyle w:val="Normal"/>
        <w:numPr>
          <w:ilvl w:val="0"/>
          <w:numId w:val="0"/>
        </w:numPr>
        <w:autoSpaceDE w:val="false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lef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ст. 174.3 Бюджетного кодекса Российской Федерации, постановлением Правительства Российской Федерации </w:t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образований», руководствуясь </w:t>
      </w:r>
      <w:r>
        <w:rPr>
          <w:sz w:val="28"/>
          <w:szCs w:val="28"/>
        </w:rPr>
        <w:t>статьей 34 Устава города Шарыпово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Порядок формирования перечня налоговых расходов муниципального образования город Шарыпово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Утвердить Порядок проведения оценки налоговых расходов муниципального образования город Шарыпово согласно приложению № 2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3. Разместить настоящее постановление на официальном сайте города Шарыпово </w:t>
      </w:r>
      <w:r>
        <w:rPr>
          <w:sz w:val="28"/>
          <w:szCs w:val="28"/>
          <w:lang w:bidi="ru-RU"/>
        </w:rPr>
        <w:t>www.gorodsharypovo.ru</w:t>
      </w:r>
      <w:r>
        <w:rPr>
          <w:color w:val="000000"/>
          <w:sz w:val="28"/>
          <w:szCs w:val="28"/>
        </w:rPr>
        <w:t xml:space="preserve"> в сети Интернет и опубликовать в официальном печатном издании </w:t>
      </w:r>
      <w:r>
        <w:rPr>
          <w:sz w:val="28"/>
          <w:szCs w:val="28"/>
        </w:rPr>
        <w:t>периодическом печатном издании «Официальный вестник города Шарыпово»</w:t>
      </w:r>
      <w:r>
        <w:rPr>
          <w:color w:val="000000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Постановление вступает в силу в день, следующий за днем его официального опубликования, и распространяет своё действие на правоотношения, возникшие с 01.01.2022.</w:t>
      </w:r>
    </w:p>
    <w:p>
      <w:pPr>
        <w:pStyle w:val="Normal"/>
        <w:numPr>
          <w:ilvl w:val="0"/>
          <w:numId w:val="0"/>
        </w:numPr>
        <w:ind w:lef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Н.А. Петровская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Normal"/>
        <w:bidi w:val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hd w:fill="FFFFFF" w:val="clear"/>
        <w:suppressAutoHyphens w:val="true"/>
        <w:ind w:left="0" w:right="60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>
      <w:pPr>
        <w:pStyle w:val="Style40"/>
        <w:bidi w:val="0"/>
        <w:ind w:left="0" w:right="0" w:firstLine="4962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Style40"/>
        <w:bidi w:val="0"/>
        <w:ind w:left="0" w:right="0" w:firstLine="4962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Шарыпово</w:t>
      </w:r>
    </w:p>
    <w:p>
      <w:pPr>
        <w:pStyle w:val="Style40"/>
        <w:bidi w:val="0"/>
        <w:ind w:left="0" w:right="0" w:firstLine="4962"/>
        <w:jc w:val="left"/>
        <w:rPr/>
      </w:pPr>
      <w:r>
        <w:rPr>
          <w:color w:val="000000"/>
          <w:sz w:val="28"/>
          <w:szCs w:val="28"/>
        </w:rPr>
        <w:t>от 11.01.2022 г. № 5</w:t>
      </w:r>
      <w:r>
        <w:rPr>
          <w:color w:val="000000"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формирования перечня налоговых расходов </w:t>
        <w:br/>
        <w:t>муниципального образования город Шарыпово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формирования перечня налоговых расходов муниципального образования город Шарыпово (далее - Порядок) определяет порядок формирования перечня налоговых расходов муниципального образования города Шарыпово 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постановлением Правительства Российской Федерации от 12.04.2019 № 439 «Об утверждении правил формирования перечня налоговых расходов Российской Федерации и оценки налоговых расходов Российской Федерации» (далее - Общие требования).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2. Понятия, используемые в настоящем Порядке, означают следующее: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"перечень налоговых расходов города Шарыпово" - документ, содержащий сведения о распределении налоговых расходов города Шарыпово в соответствии с целями муниципальных программ города Шарыпово, структурных элементов муниципальных программ города Шарыпово и (или) целями социально-экономической политики города Шарыпово, не относящимися к муниципальным программам города Шарыпово, а также о кураторах налоговых расходов;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"плательщики" - плательщики налогов, сборов;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"социальные налоговые расходы города Шарыпово" - целевая категория налоговых расходов города Шарыпово, обусловленных необходимостью обеспечения социальной защиты (поддержки) населения;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"стимулирующие налоговые расходы города Шарыпово" - целевая категория налоговых расходов города Шарыпово,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 xml:space="preserve">"технические налоговые расходы города Шарыпово" - целевая категория налоговых расходов города Шарыпово, предполагающих уменьшение расходов плательщиков, </w:t>
      </w:r>
      <w:r>
        <w:rPr>
          <w:color w:val="000000"/>
        </w:rPr>
        <w:t>воспользовавшихся льготами</w:t>
      </w:r>
      <w:r>
        <w:rPr/>
        <w:t>, финансовое обеспечение которых осуществляется в полном объеме или частично за счет бюджета городского округа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"фискальные характеристики налоговых расходов города Шарыпово"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городского округа города Шарыпово, а также иные характеристики, предусмотренные приложением настоящему Порядку;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"куратор налогового расхода" - муниципальный орган исполнительной власти (иной муниципальный орган, организация), ответственный в соответствии с полномочиями, установленными муниципальными нормативными правовыми актами Администрации города Шарыпово, за достижение соответствующих налоговому расходу целей муниципальной программы города Шарыпово и (или) целей социально-экономической политики города Шарыпово, не относящихся к муниципальным программам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"паспорт налогового расхода города Шарыпово" - документ, содержащий сведения о нормативных, фискальных и целевых характеристиках налогового расхода города Шарыпово, составляемый куратором налогового расхода.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Органом, ответственным за формирование Перечня, является Финансовое управление администрации города Шарыпово (далее - уполномоченный орган).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Формирование Перечня осуществляется уполномоченным органом </w:t>
        <w:br/>
        <w:t>на основании паспортов налоговых расходов, утвержденных кураторами налоговых расходов, в разрезе муниципальных программ города Шарыпово и их структурных элементов, а также направлений деятельности, не относящихся к муниципальным программам города Шарыпово.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5. Перечень формируется в соответствии с целями муниципальных программ города Шарыпово, структурных элементов муниципальных программ города Шарыпово и (или) целями социально-экономической политики города Шарыпово, не относящимися к </w:t>
      </w:r>
      <w:bookmarkStart w:id="0" w:name="Par1"/>
      <w:bookmarkEnd w:id="0"/>
      <w:r>
        <w:rPr>
          <w:color w:val="000000"/>
          <w:sz w:val="28"/>
          <w:szCs w:val="28"/>
        </w:rPr>
        <w:t>муниципальным программам города Шарыпово.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Налоговые расходы, которые соответствуют нескольким целям социально-экономического развития города Шарыпово, отнесенным к разным муниципальным программам города Шарыпово, относятся </w:t>
        <w:br/>
        <w:t>к нераспределенным налоговым расходам.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Налоговые расходы, которые не соответствуют целям социально-экономического развития города Шарыпово, отнесенным к муниципальным программам города Шарыпово, относятся к непрограммным налоговым расходам.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В целях формирования Перечня уполномоченный орган</w:t>
      </w:r>
      <w:r>
        <w:rPr>
          <w:color w:val="000000"/>
          <w:sz w:val="28"/>
          <w:szCs w:val="28"/>
        </w:rPr>
        <w:t xml:space="preserve"> с учетом данных о фискальных характеристиках</w:t>
      </w:r>
      <w:r>
        <w:rPr>
          <w:sz w:val="28"/>
          <w:szCs w:val="28"/>
        </w:rPr>
        <w:t xml:space="preserve"> налоговых расходов, представленных Межрайонной ИФНС России № 12 по Красноярскому краю, </w:t>
      </w:r>
      <w:r>
        <w:rPr>
          <w:color w:val="000000"/>
          <w:sz w:val="28"/>
          <w:szCs w:val="28"/>
        </w:rPr>
        <w:t xml:space="preserve">в течение 10 рабочих дней с даты получения информации </w:t>
      </w:r>
      <w:r>
        <w:rPr>
          <w:sz w:val="28"/>
          <w:szCs w:val="28"/>
        </w:rPr>
        <w:t>формирует Перечень налоговых расходов, включая нормативные</w:t>
        <w:br/>
      </w:r>
      <w:r>
        <w:rPr>
          <w:color w:val="000000"/>
          <w:sz w:val="28"/>
          <w:szCs w:val="28"/>
        </w:rPr>
        <w:t xml:space="preserve">и фискальные характеристики, и направляет его в Администрацию города Шарыпово </w:t>
      </w:r>
      <w:r>
        <w:rPr>
          <w:sz w:val="28"/>
          <w:szCs w:val="28"/>
        </w:rPr>
        <w:t>и структурные подразделения Администрации города Шарыпово, которые определены в качестве кураторов налоговых расходов муниципального образования город Шарыпово.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color w:val="000000"/>
        </w:rPr>
        <w:t xml:space="preserve">7. </w:t>
      </w:r>
      <w:r>
        <w:rPr/>
        <w:t>Органы и организации, указанные в пункте 6 настоящего Порядка, рассматривают проект перечня налоговых расходов на предмет предлагаемого распределения налоговых расходов города Шарыпово в соответствии с целями муниципальных программ города Шарыпово, структурных элементов муниципальных программ города Шарыпово и (или) целями социально-экономической политики города Шарыпово, не относящимися к муниципальным программам города Шарыпово, и определения кураторов налоговых расходов: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в течение 10 рабочих дней обеспечивают рассмотрение </w:t>
        <w:br/>
        <w:t>и согласование перечня налоговых расходов.</w:t>
      </w:r>
      <w:bookmarkStart w:id="1" w:name="Par7"/>
      <w:bookmarkStart w:id="2" w:name="Par8"/>
      <w:bookmarkEnd w:id="1"/>
      <w:bookmarkEnd w:id="2"/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предложений по изменению куратора налогового расхода, такие предложения подлежат согласованию с предлагаемым куратором налогового расхода.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результаты рассмотрения не направлены </w:t>
        <w:br/>
        <w:t>в уполномоченный орган в течение срока, указанного в абзаце первом настоящего подпункта, перечень считается согласованным;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в течение 15 рабочих дней обеспечивают формирование, утверждение и представление в уполномоченный орган паспорта налогового расхода.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Паспорт налогового расхода формируется по форме согласно приложению № 1 к Порядку. 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паспорта налогового расхода подлежит согласованию </w:t>
        <w:br/>
        <w:t>с уполномоченным органом.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налогового расхода утверждается Администрацией города Шарыпово, в виде грифа утверждения.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Уполномоченный орган на основании представленных паспортов налоговых расходов формирует проект Перечня налоговых расходов в составе показателей согласно приложению № 2 к Порядку.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утверждается распоряжением Администрации города Шарыпово в срок до 1 октября текущего года.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Принятие решений (внесение изменений в решения) Шарыповского городского Совета депутатов о введении или отмене налогов, освобождении от их уплаты, внесение изменений в перечень муниципальных программ города Шарыпово, структурные элементы муниципальных программ города Шарыпово, правовые акты Администрации города Шарыпово, регулирующие вопросы социально-экономической политики города Шарыпово, не относящиеся к муниципальным программам города Шарыпово, изменение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 города Шарыпово, являются основанием для внесения изменений в Перечень.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указанных в абзаце первом настоящего пункта, кураторы налоговых расходов в течение 15 рабочих дней со дня принятия указанных правовых актов обеспечивают утверждение и направление </w:t>
        <w:br/>
        <w:t>в уполномоченный орган паспортов налоговых расходов с учетом требований пункта 7 Порядка.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Уполномоченный орган на основании утвержденных паспортов налоговых расходов обеспечивает внесение изменений в Перечень в срок </w:t>
        <w:br/>
        <w:t>до 10 декабря текущего года.</w:t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8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42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0" w:right="60" w:hang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bookmarkStart w:id="3" w:name="Par12"/>
            <w:bookmarkStart w:id="4" w:name="Par15"/>
            <w:bookmarkStart w:id="5" w:name="Par12"/>
            <w:bookmarkStart w:id="6" w:name="Par15"/>
            <w:bookmarkEnd w:id="5"/>
            <w:bookmarkEnd w:id="6"/>
          </w:p>
        </w:tc>
        <w:tc>
          <w:tcPr>
            <w:tcW w:w="4642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 формирования и утверждения перечня налоговых расходов муниципального образования город Шарыпово</w:t>
            </w:r>
          </w:p>
          <w:p>
            <w:pPr>
              <w:pStyle w:val="Normal"/>
              <w:autoSpaceDE w:val="false"/>
              <w:ind w:left="6015" w:right="0" w:hanging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color w:val="000000"/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vertAlign w:val="subscript"/>
              </w:rPr>
              <w:t>(должность)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color w:val="000000"/>
                <w:sz w:val="28"/>
                <w:szCs w:val="28"/>
                <w:u w:val="single"/>
                <w:vertAlign w:val="subscript"/>
              </w:rPr>
              <w:t>__________________________</w:t>
            </w:r>
            <w:r>
              <w:rPr>
                <w:color w:val="000000"/>
                <w:sz w:val="28"/>
                <w:szCs w:val="28"/>
                <w:vertAlign w:val="subscript"/>
              </w:rPr>
              <w:t xml:space="preserve">   </w:t>
            </w:r>
            <w:r>
              <w:rPr>
                <w:color w:val="000000"/>
                <w:sz w:val="28"/>
                <w:szCs w:val="28"/>
                <w:u w:val="single"/>
                <w:vertAlign w:val="subscript"/>
              </w:rPr>
              <w:t>____________________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                 </w:t>
            </w:r>
            <w:r>
              <w:rPr>
                <w:color w:val="000000"/>
                <w:sz w:val="28"/>
                <w:szCs w:val="28"/>
                <w:vertAlign w:val="subscript"/>
              </w:rPr>
              <w:t>(подпись)                                   (ФИО)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  <w:u w:val="single"/>
                <w:vertAlign w:val="subscript"/>
              </w:rPr>
            </w:pPr>
            <w:r>
              <w:rPr>
                <w:color w:val="000000"/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color w:val="000000"/>
                <w:sz w:val="28"/>
                <w:szCs w:val="28"/>
                <w:vertAlign w:val="subscript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  <w:vertAlign w:val="subscript"/>
              </w:rPr>
              <w:t>(дата)</w:t>
            </w:r>
          </w:p>
          <w:p>
            <w:pPr>
              <w:pStyle w:val="Normal"/>
              <w:widowControl w:val="false"/>
              <w:suppressAutoHyphens w:val="true"/>
              <w:ind w:left="0" w:right="60" w:hanging="0"/>
              <w:jc w:val="right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</w:r>
          </w:p>
        </w:tc>
      </w:tr>
    </w:tbl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>Паспорт налогового расхода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муниципального образования город Шарыпово</w:t>
      </w:r>
    </w:p>
    <w:p>
      <w:pPr>
        <w:pStyle w:val="Normal"/>
        <w:autoSpaceDE w:val="false"/>
        <w:ind w:left="0" w:right="0" w:firstLine="6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W w:w="92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345"/>
        <w:gridCol w:w="3285"/>
      </w:tblGrid>
      <w:tr>
        <w:trPr>
          <w:tblHeader w:val="true"/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>
        <w:trPr>
          <w:tblHeader w:val="true"/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Общие характеристики</w:t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налоговой льготы, освобождения, иных преференций (далее – налоговая льгота)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налоговой льготы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  <w:sz w:val="28"/>
                <w:szCs w:val="28"/>
              </w:rPr>
              <w:t xml:space="preserve">Принадлежность налогового расхода </w:t>
              <w:br/>
              <w:t>к группе полномочий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3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Реквизиты решения Шарыповского городского Совета депутатов </w:t>
              <w:br/>
              <w:t xml:space="preserve">с указанием структурной единицы, </w:t>
              <w:br/>
              <w:t>в соответствии с которым предусматривается налоговая льгота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категории плательщиков, которым предусматривается налоговая льгота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вида экономической деятельности </w:t>
              <w:br/>
              <w:t>(по ОКВЭД)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Условия предоставления налоговой льготы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вступления в силу положений решений Шарыповского городского Совета депутатов, устанавливающего налоговую льготу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начала действия предоставленного решением Шарыповского городского Совета депутатов права на налоговую льготу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 действия налоговой льготы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прекращения действия налоговой льготы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Целевые характеристики налогового расхода</w:t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категория налогового расхода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5"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предоставления налоговой льготы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реквизиты правовых актов администрации города Шарыпово, утверждающих муниципальные программы города Шарыпово и (или) направления деятельности, не относящиеся к муниципальным программам города Шарыпово, определяющие цели социально-экономической политики города Шарыпово, для достижения которых предоставлена налоговая льгота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 (индикаторов) достижения целей муниципальной программы города Шарыпово и (или) целей социально-экономической политики города Шарыпово, не относящихся к муниципальным программам города Шарыпово,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Критерии целесообразности налогового расхода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6"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Соответствие налогового расхода целям муниципальных программ города Шарыпово, структурным элементам муниципальных программ города Шарыпово и (или) целям социально-экономической политики города Шарыпово, не относящимся к муниципальным программам города Шарыпово</w:t>
            </w:r>
          </w:p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Востребованность налоговой льготы плательщиками</w:t>
            </w:r>
          </w:p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Иные (в случае их установления куратором налогового расхода)</w:t>
            </w:r>
          </w:p>
        </w:tc>
      </w:tr>
      <w:tr>
        <w:trPr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snapToGrid w:val="false"/>
              <w:ind w:left="0" w:right="0" w:hang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Критерии результативности налогового расхода</w:t>
            </w:r>
            <w:r>
              <w:rPr>
                <w:rStyle w:val="Style21"/>
                <w:rStyle w:val="Style24"/>
                <w:color w:val="000000"/>
                <w:sz w:val="28"/>
                <w:szCs w:val="28"/>
              </w:rPr>
              <w:footnoteReference w:id="7"/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Показатели (индикаторы) достижения целей муниципальных программ города Шарыпово и (или) целей социально-экономической политики города Шарыпово, не относящихся к муниципальным программам города Шарыпово, либо иные показатели (индикаторы), на значение которых оказывает влияние налоговый расход</w:t>
            </w:r>
          </w:p>
          <w:p>
            <w:pPr>
              <w:pStyle w:val="Normal"/>
              <w:autoSpaceDE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Показатель оценки совокупного бюджетного эффекта (самоокупаемости) </w:t>
              <w:br/>
              <w:t>(для стимулирующих налоговых расходов)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ind w:left="0" w:right="60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1"/>
        <w:gridCol w:w="3520"/>
      </w:tblGrid>
      <w:tr>
        <w:trPr>
          <w:trHeight w:val="627" w:hRule="atLeast"/>
        </w:trPr>
        <w:tc>
          <w:tcPr>
            <w:tcW w:w="608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0" w:right="60" w:hang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 формирования и утверждения перечня налоговых расходов муниципального образования город Шарыпово</w:t>
            </w:r>
          </w:p>
        </w:tc>
      </w:tr>
    </w:tbl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widowControl w:val="false"/>
        <w:autoSpaceDE w:val="false"/>
        <w:jc w:val="center"/>
        <w:rPr/>
      </w:pPr>
      <w:r>
        <w:rPr>
          <w:sz w:val="28"/>
          <w:szCs w:val="28"/>
        </w:rPr>
        <w:t>ПОКАЗАТЕЛЕЙ ПЕРЕЧНЯ НАЛОГОВЫХ РАСХОДОВ</w:t>
      </w:r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программы, структурного элемента и (или) направления деятельности, не относящегося к муниципальным программам, для достижения целей которых предоставлена налоговая льгота, освобождение и иные преференции по налогам (далее - налоговая льгота).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налога, по которому предусматривается налоговая льгота.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Вид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Целевая категория налогового расхода.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Цели предоставления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Реквизиты нормативно-правового акта муниципального образования с указанием структурной единицы, в соответствии с которым предусматривается налоговая льгота.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Целевая категория плательщиков, которым предусматривается налоговая льгота.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Условия предоставления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Размер налоговой ставки, в пределах которой предоставляется налоговая льгота.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Дата вступления в силу положений нормативно-правового акта муниципального образования, устанавливающего налоговую льготу.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Дата начала действия нормативно-правового акта муниципального образования   права на налоговую льготу.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Период действия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Дата прекращения действия налоговой льготы.</w:t>
      </w:r>
    </w:p>
    <w:p>
      <w:pPr>
        <w:pStyle w:val="Normal"/>
        <w:widowControl w:val="false"/>
        <w:autoSpaceDE w:val="fals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Куратор налогового расхода.</w:t>
      </w:r>
    </w:p>
    <w:p>
      <w:pPr>
        <w:pStyle w:val="Normal"/>
        <w:autoSpaceDE w:val="false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ageBreakBefore w:val="false"/>
        <w:widowControl w:val="false"/>
        <w:shd w:fill="FFFFFF" w:val="clear"/>
        <w:suppressAutoHyphens w:val="true"/>
        <w:ind w:left="0" w:right="60"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>
      <w:pPr>
        <w:pStyle w:val="Style40"/>
        <w:bidi w:val="0"/>
        <w:ind w:left="0" w:right="0" w:firstLine="4962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Style40"/>
        <w:bidi w:val="0"/>
        <w:ind w:left="0" w:right="0" w:firstLine="4962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Шарыпово</w:t>
      </w:r>
    </w:p>
    <w:p>
      <w:pPr>
        <w:pStyle w:val="Style40"/>
        <w:bidi w:val="0"/>
        <w:ind w:left="0" w:right="0" w:firstLine="4962"/>
        <w:jc w:val="left"/>
        <w:rPr/>
      </w:pPr>
      <w:r>
        <w:rPr>
          <w:color w:val="000000"/>
          <w:sz w:val="28"/>
          <w:szCs w:val="28"/>
        </w:rPr>
        <w:t>от 11.01.2022 г. № 5</w:t>
      </w:r>
      <w:r>
        <w:rPr>
          <w:color w:val="000000"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оценки налоговых расходов </w:t>
        <w:br/>
        <w:t>муниципального образования город Шарыпово</w:t>
      </w:r>
    </w:p>
    <w:p>
      <w:pPr>
        <w:pStyle w:val="Normal"/>
        <w:tabs>
          <w:tab w:val="clear" w:pos="708"/>
          <w:tab w:val="left" w:pos="284" w:leader="none"/>
        </w:tabs>
        <w:autoSpaceDE w:val="fals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>
      <w:pPr>
        <w:pStyle w:val="Normal"/>
        <w:autoSpaceDE w:val="fals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Порядок проведения оценки налоговых расходов муниципального образования города Шарыпово (далее – Порядок) определяет порядок проведения оценки налоговых расходов муниципального образования города Шарыпово (далее –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</w:t>
        <w:br/>
        <w:t>и муниципальных образований» (далее – Общие требования).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Основные понятия, используемые в Порядке, означают следующее: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"оценка налоговых расходов города Шарыпово" - комплекс мероприятий по оценке объемов налоговых расходов города Шарыпово, обусловленных льготами, предоставленными плательщикам, а также по оценке эффективности налоговых расходов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"плательщики" - плательщики налогов, сборов;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"социальные налоговые расходы города Шарыпово" - целевая категория налоговых расходов города Шарыпово, обусловленных необходимостью обеспечения социальной защиты (поддержки) населения;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"стимулирующие налоговые расходы города Шарыпово" - целевая категория налоговых расходов города Шарыпово,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 xml:space="preserve">"технические налоговые расходы города Шарыпово" - целевая категория налоговых расходов города Шарыпово, предполагающих уменьшение расходов плательщиков, </w:t>
      </w:r>
      <w:r>
        <w:rPr>
          <w:color w:val="000000"/>
        </w:rPr>
        <w:t>воспользовавшихся льготами</w:t>
      </w:r>
      <w:r>
        <w:rPr/>
        <w:t>, финансовое обеспечение которых осуществляется в полном объеме или частично за счет бюджета городского округа города Шарыпово;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"фискальные характеристики налоговых расходов города Шарыпово"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городского округа города Шарыпово, а также иные характеристики, предусмотренные приложением настоящему Порядку;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 xml:space="preserve">"целевые характеристики налоговых расходов города Шарыпово" - сведения о целевой категории налоговых расходов города Шарыпово, целях предоставления плательщикам налоговых льгот, а также иные характеристики, предусмотренные </w:t>
      </w:r>
      <w:hyperlink w:anchor="P133">
        <w:r>
          <w:rPr>
            <w:rStyle w:val="-"/>
          </w:rPr>
          <w:t>приложением</w:t>
        </w:r>
      </w:hyperlink>
      <w:r>
        <w:rPr/>
        <w:t xml:space="preserve"> к настоящему Порядку.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"нормативные характеристики налоговых расходов города Шарыпово" - сведения о положениях нормативных правовых актов и международных договоров, которыми предусматриваются налоговые льготы, освобождения и иные преференции по налогам, сборам, таможенным платежам, страховым взносам на обязательное социальное страхование (далее - льготы), наименованиях налогов, сборов, таможенных платежей и страховых взносов на обязательное социальное страхование, по которым установлены льготы, категориях плательщиков, для которых предусмотрены льготы, а также иные характеристики по перечню согласно приложению;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"оценка объемов налоговых расходов города Шарыпово" - определение объемов выпадающих доходов бюджета городского округа города Шарыпово, обусловленных льготами, предоставленными плательщикам;</w:t>
      </w:r>
    </w:p>
    <w:p>
      <w:pPr>
        <w:pStyle w:val="ConsPlusNormal"/>
        <w:bidi w:val="0"/>
        <w:spacing w:before="220" w:after="0"/>
        <w:ind w:left="0" w:right="0" w:firstLine="540"/>
        <w:jc w:val="both"/>
        <w:rPr/>
      </w:pPr>
      <w:r>
        <w:rPr/>
        <w:t>"оценка эффективности налоговых расходов города Шарыпово"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города Шарыпово;</w:t>
      </w:r>
    </w:p>
    <w:p>
      <w:pPr>
        <w:pStyle w:val="Normal"/>
        <w:autoSpaceDE w:val="false"/>
        <w:ind w:left="0" w:righ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проведения оценки налоговых расходов</w:t>
      </w:r>
    </w:p>
    <w:p>
      <w:pPr>
        <w:pStyle w:val="Normal"/>
        <w:autoSpaceDE w:val="fals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В целях проведения оценки эффективности налоговых расходов: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1 сентября кураторы налоговых расходов проводят оценку эффективности налоговых расходов и направляют в Финансовое управление администрации города Шарыпово (далее - уполномоченный орган) результаты такой оценки по макету приложения 1 настоящего Порядка. 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оценки эффективности налогового расхода уполномоченный орган формулирует выводы о достижении целевых характеристик налогового расхода, вкладе налогового расхода в достижение целей муниципальной программы города Шарыпово и (или) целей социально-экономической политики города Шарыпово, не относящихся к муниципальным программам, а также о наличии или об отсутствии более результативных (менее затратных для бюджета города Шарыпово альтернативных механизмов достижения целей муниципальной программы города Шарыпово и (или) целей социально-экономической политики города Шарыпово, не относящихся к муниципальным программам.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срок до 1 октября уполномоченный орган направляет обобщенную оценку эффективности налоговых расходов для рассмотрения в комиссию по вопросам социально-экономического развития города Шарыпово и по бюджетным проектировкам на очередной финансовый год и плановый период;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2.3. Результаты рассмотрения оценки налоговых расходов учитываются при формировании основных направлений бюджетной и налоговой политики города Шарыпово, а также при проведении оценки эффективности реализации муниципальных программ города Шарыпово в соответствии с постановлением администрации города Шарыпово от 08.12.2015 № 243 «Об утверждении порядка проведения оценки эффективности реализации муниципальных программ муниципального образования город Шарыпово и критерии оценки эффективности реализации муниципальных программ, муниципального образования город Шарыпово» (в ред. </w:t>
      </w:r>
      <w:r>
        <w:rPr>
          <w:sz w:val="28"/>
          <w:szCs w:val="28"/>
        </w:rPr>
        <w:t>от 28.02.2018 № 61</w:t>
      </w:r>
      <w:r>
        <w:rPr>
          <w:color w:val="000000"/>
          <w:sz w:val="28"/>
          <w:szCs w:val="28"/>
        </w:rPr>
        <w:t>).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Методика проведения оценки эффективности налоговых расходов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 Оценка целесообразности налогового расхода осуществляется </w:t>
        <w:br/>
        <w:t>в соответствии с критериями целесообразности налогового расхода.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целесообразности налогового расхода являются: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соответствие налогового расхода целям муниципальных программ города Шарыпово, структурным элементам муниципальных программ города Шарыпово и (или) целям социально-экономической политики города Шарыпово, не относящимся к муниципальным программам города Шарыпово;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период;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иные критерии, установленные уполномоченным органом.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 Оценка результативности налогового расхода осуществляется </w:t>
        <w:br/>
        <w:t>в соответствии с критериями результативности налогового расхода.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результативности налогового расхода являются: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показатели (индикаторы) достижения целей муниципальных программ города Шарыпово и (или) целей социально-экономической политики города Шарыпово, не относящихся к муниципальных программам города Шарыпово, либо иные показатели (индикаторы), на значение которых оказывает влияние налоговый расход.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Оценке подлежит вклад предусмотренных для плательщиков налоговой льготы в изменение значения показателей (индикаторов) достижения целей муниципальных программ города Шарыпово и (или) целей социально-экономической политики города Шарыпово, не относящихся к муниципальным программам города Шарыпово,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показатель оценки совокупного бюджетного эффекта (самоокупаемости) стимулирующих налоговых расходов.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Оценка результативности налогового расхода включает оценку бюджетной эффективности налогового расхода.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муниципальных программ города Шарыпово и (или) целей социально-экономической политики города Шарыпово, не относящихся к муниципальным программам города Шарыпово, а также оценка совокупного бюджетного эффекта (самоокупаемости) стимулирующих налоговых расходов (далее – сравнительный анализ).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Сравнительный анализ включает: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определение одного из альтернативных механизмов достижения целей муниципальных программ города Шарыпово и (или) целей социально-экономической политики города Шарыпово, не относящихся </w:t>
        <w:br/>
        <w:t>к муниципальным программам города Шарыпово, указанных в пункте 3.6 Порядка;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сравнение объемов расходов городского бюджета города Шарыпово в случае применения альтернативных механизмов достижения целей муниципальных программ города Шарыпово и (или) целей социально-экономической политики города Шарыпово, не относящихся к муниципальным программам города Шарыпово, и объемов предоставленных налоговых льгот, в целях которого осуществляется расчет прироста показателя (индикатора) достижения целей муниципальных программ города Шарыпово и (или) целей социально-экономической политики города Шарыпово, не относящихся к муниципальным программам города Шарыпово, на 1 рубль налогового расхода и на 1 рубль расходов бюджета города Шарыпово для достижения того же показателя (индикатора) в случае применения альтернативных механизмов.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Альтернативными механизмами достижения целей муниципальных программ города Шарыпово и (или) целей социально-экономической политики города Шарыпово, не относящихся к муниципальных программам города Шарыпово, являются:</w:t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субсидии или иные формы непосредственной финансовой поддержки плательщиков, имеющих право на налоговые льготы, за счет средств бюджета городского округа города Шарыпово;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color w:val="000000"/>
          <w:sz w:val="28"/>
          <w:szCs w:val="28"/>
        </w:rPr>
        <w:t>б) предоставление муниципальных</w:t>
      </w:r>
      <w:r>
        <w:rPr>
          <w:sz w:val="28"/>
          <w:szCs w:val="28"/>
        </w:rPr>
        <w:t xml:space="preserve"> гарантий по обязательствам плательщиков, имеющих право на налоговые льготы;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 xml:space="preserve">3.7. Оценка совокупного бюджетного эффекта (самоокупаемости) для стимулирующих налоговых расходов осуществляется уполномоченным органом в соответствии с пунктами 17-18 Общих требований на основании сведений, представленных </w:t>
      </w:r>
      <w:r>
        <w:rPr>
          <w:bCs/>
          <w:sz w:val="28"/>
          <w:szCs w:val="28"/>
        </w:rPr>
        <w:t>Межрайонной инспекцией Федеральной налоговой службы №12 по Красноярскому краю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left="0" w:right="0"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1"/>
        <w:gridCol w:w="3806"/>
      </w:tblGrid>
      <w:tr>
        <w:trPr/>
        <w:tc>
          <w:tcPr>
            <w:tcW w:w="5481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0" w:right="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06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проведения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налоговых расходов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 Шарыпово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ind w:left="0" w:right="6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налогового расхода </w:t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autoSpaceDE w:val="false"/>
        <w:jc w:val="center"/>
        <w:rPr/>
      </w:pPr>
      <w:r>
        <w:rPr/>
        <w:t>(наименование налогового расхода)</w:t>
      </w:r>
    </w:p>
    <w:p>
      <w:pPr>
        <w:pStyle w:val="Normal"/>
        <w:widowControl w:val="false"/>
        <w:shd w:fill="FFFFFF" w:val="clear"/>
        <w:suppressAutoHyphens w:val="true"/>
        <w:ind w:left="0" w:right="60" w:hanging="0"/>
        <w:jc w:val="center"/>
        <w:rPr/>
      </w:pPr>
      <w:r>
        <w:rPr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>Шарыпово</w:t>
      </w:r>
      <w:r>
        <w:rPr>
          <w:sz w:val="28"/>
          <w:szCs w:val="28"/>
        </w:rPr>
        <w:t xml:space="preserve"> за _________ год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характеристики налогового расхода.</w:t>
      </w:r>
    </w:p>
    <w:p>
      <w:pPr>
        <w:pStyle w:val="Normal"/>
        <w:autoSpaceDE w:val="false"/>
        <w:ind w:left="72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943"/>
        <w:gridCol w:w="3021"/>
      </w:tblGrid>
      <w:tr>
        <w:trPr>
          <w:trHeight w:val="997" w:hRule="atLeast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>
                <w:bCs/>
              </w:rPr>
            </w:pPr>
            <w:r>
              <w:rPr>
                <w:bCs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>
                <w:bCs/>
              </w:rPr>
            </w:pPr>
            <w:r>
              <w:rPr>
                <w:bCs/>
              </w:rPr>
              <w:t>Реквизиты решения Шарыповского городского Совета депутатов, которым устанавливается налоговая льгота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>
                <w:bCs/>
              </w:rPr>
            </w:pPr>
            <w:r>
              <w:rPr>
                <w:bCs/>
              </w:rPr>
              <w:t>Категория плательщиков налогов, для которых предусмотрены налоговые льготы</w:t>
            </w:r>
          </w:p>
        </w:tc>
      </w:tr>
      <w:tr>
        <w:trPr>
          <w:trHeight w:val="410" w:hRule="atLeast"/>
        </w:trPr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/>
      </w:pPr>
      <w:r>
        <w:rPr>
          <w:sz w:val="28"/>
          <w:szCs w:val="28"/>
        </w:rPr>
        <w:t>Целевые характеристики налогового расхода.</w:t>
      </w:r>
    </w:p>
    <w:p>
      <w:pPr>
        <w:pStyle w:val="Normal"/>
        <w:autoSpaceDE w:val="false"/>
        <w:ind w:left="720" w:right="0" w:hanging="0"/>
        <w:jc w:val="both"/>
        <w:rPr/>
      </w:pPr>
      <w:r>
        <w:rPr>
          <w:sz w:val="28"/>
          <w:szCs w:val="28"/>
        </w:rPr>
      </w:r>
    </w:p>
    <w:tbl>
      <w:tblPr>
        <w:tblW w:w="9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01"/>
        <w:gridCol w:w="1985"/>
        <w:gridCol w:w="2835"/>
        <w:gridCol w:w="1134"/>
        <w:gridCol w:w="1144"/>
      </w:tblGrid>
      <w:tr>
        <w:trPr>
          <w:trHeight w:val="1530" w:hRule="atLeast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>
                <w:bCs/>
              </w:rPr>
            </w:pPr>
            <w:r>
              <w:rPr>
                <w:bCs/>
              </w:rPr>
              <w:t>Целевая категория налогового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Цели предоставления налоговой льготы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>
                <w:bCs/>
              </w:rPr>
              <w:t xml:space="preserve">Наименование муниципальной программы города Шарыпово/ документа стратегического планирования, </w:t>
            </w:r>
            <w:r>
              <w:rPr/>
              <w:t>определяющие цели социально-экономической политики города Шарыпово, для достижения которых предоставлена налоговая льгота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 xml:space="preserve">Наименование показателей (индикаторов) достижения целей муниципальной программы города Шарыпово и (или) целей социально-экономической политики города Шарыпово, не относящихся </w:t>
              <w:br/>
              <w:t xml:space="preserve">к муниципальным программам города Шарыпово, либо иных показателей (индикаторов), на значение которых оказывает влияние налоговый расход, </w:t>
              <w:br/>
              <w:t>с указанием источника информации об установленных значениях указанных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Критерии целесообразности налогового расхода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Критерии результативности налогового расхода</w:t>
            </w:r>
          </w:p>
        </w:tc>
      </w:tr>
      <w:tr>
        <w:trPr>
          <w:trHeight w:val="410" w:hRule="atLeast"/>
        </w:trPr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autoSpaceDE w:val="false"/>
        <w:jc w:val="both"/>
        <w:rPr/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/>
      </w:pPr>
      <w:r>
        <w:rPr>
          <w:sz w:val="28"/>
          <w:szCs w:val="28"/>
        </w:rPr>
        <w:t>Фискальные характеристики налогового расхода.</w:t>
      </w:r>
    </w:p>
    <w:p>
      <w:pPr>
        <w:pStyle w:val="Normal"/>
        <w:autoSpaceDE w:val="false"/>
        <w:ind w:left="720" w:right="0" w:hanging="0"/>
        <w:jc w:val="both"/>
        <w:rPr/>
      </w:pPr>
      <w:r>
        <w:rPr>
          <w:sz w:val="28"/>
          <w:szCs w:val="28"/>
        </w:rPr>
      </w:r>
    </w:p>
    <w:tbl>
      <w:tblPr>
        <w:tblW w:w="9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09"/>
        <w:gridCol w:w="708"/>
        <w:gridCol w:w="709"/>
        <w:gridCol w:w="567"/>
        <w:gridCol w:w="567"/>
        <w:gridCol w:w="851"/>
        <w:gridCol w:w="708"/>
        <w:gridCol w:w="709"/>
        <w:gridCol w:w="709"/>
        <w:gridCol w:w="567"/>
        <w:gridCol w:w="567"/>
        <w:gridCol w:w="1711"/>
      </w:tblGrid>
      <w:tr>
        <w:trPr>
          <w:trHeight w:val="696" w:hRule="atLeast"/>
        </w:trPr>
        <w:tc>
          <w:tcPr>
            <w:tcW w:w="4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Количество плательщиков, воспользовавшихся льготами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/>
            </w:pPr>
            <w:r>
              <w:rPr/>
              <w:t>Сумма выпадающих доходов бюджета городского округа города Шарыпово по налоговому расходу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left="-87" w:right="-108" w:hanging="0"/>
              <w:jc w:val="center"/>
              <w:rPr/>
            </w:pPr>
            <w:r>
              <w:rPr/>
              <w:t xml:space="preserve">Оценка совокупного бюджетного эффекта (самоокупаемости) </w:t>
              <w:br/>
              <w:t>в отношении стимулирующих налоговых расходов.</w:t>
            </w:r>
          </w:p>
          <w:p>
            <w:pPr>
              <w:pStyle w:val="Normal"/>
              <w:ind w:left="-87" w:right="-108"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10" w:hRule="atLeast"/>
        </w:trPr>
        <w:tc>
          <w:tcPr>
            <w:tcW w:w="872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за год, предшествующий отчетному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отчетный год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текущий год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плановый период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за год, предшествующий отчетному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отчетный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ind w:left="-87" w:right="-52" w:hanging="0"/>
              <w:jc w:val="center"/>
              <w:rPr/>
            </w:pPr>
            <w:r>
              <w:rPr/>
              <w:t>текущий год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/>
            </w:pPr>
            <w:r>
              <w:rPr/>
              <w:t>плановый период</w:t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0" w:hRule="atLeast"/>
        </w:trPr>
        <w:tc>
          <w:tcPr>
            <w:tcW w:w="87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второй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второй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третий год</w:t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87" w:right="-108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10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4. Результаты оценки эффективности налогового расхода.</w:t>
      </w:r>
    </w:p>
    <w:p>
      <w:pPr>
        <w:pStyle w:val="Normal"/>
        <w:autoSpaceDE w:val="false"/>
        <w:jc w:val="both"/>
        <w:rPr/>
      </w:pPr>
      <w:r>
        <w:rPr>
          <w:sz w:val="28"/>
          <w:szCs w:val="28"/>
        </w:rPr>
      </w:r>
    </w:p>
    <w:tbl>
      <w:tblPr>
        <w:tblW w:w="9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260"/>
        <w:gridCol w:w="3816"/>
      </w:tblGrid>
      <w:tr>
        <w:trPr>
          <w:trHeight w:val="339" w:hRule="atLeast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Результаты оценки целесообразности налогового расхода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Результаты оценки результативности налогового расхода</w:t>
            </w:r>
          </w:p>
        </w:tc>
      </w:tr>
      <w:tr>
        <w:trPr>
          <w:trHeight w:val="410" w:hRule="atLeast"/>
        </w:trPr>
        <w:tc>
          <w:tcPr>
            <w:tcW w:w="257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Результаты оценки бюджетной эффективности налогового расхода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-52" w:hanging="0"/>
              <w:jc w:val="center"/>
              <w:rPr/>
            </w:pPr>
            <w:r>
              <w:rPr/>
              <w:t>Результаты оценки совокупного бюджетного эффекта (самоокупаемости) (для стимулирующего налогового расхода)</w:t>
            </w:r>
          </w:p>
        </w:tc>
      </w:tr>
      <w:tr>
        <w:trPr>
          <w:trHeight w:val="410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-52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jc w:val="both"/>
        <w:rPr/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5. Выводы по результатам оценки эффективности налогового расхода.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5.1. Достижение целевых характеристик налогового расхода.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 xml:space="preserve">5.2. Вклад налогового расхода в достижение целей соответствующего направления </w:t>
      </w:r>
      <w:r>
        <w:rPr>
          <w:color w:val="000000"/>
          <w:sz w:val="28"/>
          <w:szCs w:val="28"/>
        </w:rPr>
        <w:t xml:space="preserve">политики города </w:t>
      </w:r>
      <w:r>
        <w:rPr>
          <w:sz w:val="28"/>
          <w:szCs w:val="28"/>
        </w:rPr>
        <w:t>Шарыпово</w:t>
      </w:r>
      <w:r>
        <w:rPr>
          <w:color w:val="000000"/>
          <w:sz w:val="28"/>
          <w:szCs w:val="28"/>
        </w:rPr>
        <w:t>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 xml:space="preserve">5.3. Наличие или отсутствие более результативных (менее затратных для бюджета города Шарыпово альтернативных механизмов достижения целей соответствующего направления </w:t>
      </w:r>
      <w:r>
        <w:rPr>
          <w:color w:val="000000"/>
          <w:sz w:val="28"/>
          <w:szCs w:val="28"/>
        </w:rPr>
        <w:t xml:space="preserve">политики города </w:t>
      </w:r>
      <w:r>
        <w:rPr>
          <w:sz w:val="28"/>
          <w:szCs w:val="28"/>
        </w:rPr>
        <w:t>Шарыпово.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  <w:t>5.4. Необходимость сохранения (уточнения, отмены) налоговой льготы иной преференции.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684"/>
        <w:jc w:val="both"/>
        <w:rPr/>
      </w:pPr>
      <w:r>
        <w:rPr>
          <w:sz w:val="28"/>
          <w:szCs w:val="28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42"/>
      </w:tblGrid>
      <w:tr>
        <w:trPr/>
        <w:tc>
          <w:tcPr>
            <w:tcW w:w="5211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  <w:u w:val="single"/>
                <w:vertAlign w:val="subscript"/>
              </w:rPr>
            </w:pPr>
            <w:r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vertAlign w:val="subscript"/>
              </w:rPr>
              <w:t xml:space="preserve">                </w:t>
            </w:r>
            <w:r>
              <w:rPr>
                <w:sz w:val="28"/>
                <w:szCs w:val="28"/>
                <w:vertAlign w:val="subscript"/>
              </w:rPr>
              <w:t>(должность)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  <w:u w:val="single"/>
                <w:vertAlign w:val="subscript"/>
              </w:rPr>
            </w:pPr>
            <w:r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vertAlign w:val="subscript"/>
              </w:rPr>
              <w:t xml:space="preserve">                     </w:t>
            </w:r>
            <w:r>
              <w:rPr>
                <w:sz w:val="28"/>
                <w:szCs w:val="28"/>
                <w:vertAlign w:val="subscript"/>
              </w:rPr>
              <w:t>(дата)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vertAlign w:val="subscript"/>
              </w:rPr>
              <w:t xml:space="preserve">Исполнитель </w:t>
            </w:r>
            <w:r>
              <w:rPr>
                <w:sz w:val="28"/>
                <w:szCs w:val="28"/>
                <w:u w:val="single"/>
                <w:vertAlign w:val="subscript"/>
              </w:rPr>
              <w:t>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vertAlign w:val="subscript"/>
              </w:rPr>
              <w:t xml:space="preserve">                            </w:t>
            </w:r>
            <w:r>
              <w:rPr>
                <w:sz w:val="28"/>
                <w:szCs w:val="28"/>
                <w:vertAlign w:val="subscript"/>
              </w:rPr>
              <w:t>(ФИО, тел.)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sz w:val="28"/>
                <w:szCs w:val="28"/>
                <w:u w:val="single"/>
                <w:vertAlign w:val="subscript"/>
              </w:rPr>
              <w:t>___________________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/>
            </w:pPr>
            <w:r>
              <w:rPr>
                <w:sz w:val="28"/>
                <w:szCs w:val="28"/>
                <w:vertAlign w:val="subscript"/>
              </w:rPr>
              <w:t xml:space="preserve">                 </w:t>
            </w:r>
            <w:r>
              <w:rPr>
                <w:sz w:val="28"/>
                <w:szCs w:val="28"/>
                <w:vertAlign w:val="subscript"/>
              </w:rPr>
              <w:t>(подпись)                                   (ФИО)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ind w:left="0" w:right="60" w:hanging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</w:r>
          </w:p>
        </w:tc>
      </w:tr>
    </w:tbl>
    <w:p>
      <w:pPr>
        <w:pStyle w:val="Normal"/>
        <w:autoSpaceDE w:val="false"/>
        <w:ind w:left="0" w:right="0" w:firstLine="684"/>
        <w:jc w:val="both"/>
        <w:rPr/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footnotePr>
        <w:numFmt w:val="decimal"/>
        <w:numRestart w:val="eachSect"/>
      </w:footnotePr>
      <w:type w:val="nextPage"/>
      <w:pgSz w:w="11906" w:h="16838"/>
      <w:pgMar w:left="1701" w:right="1134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8"/>
        <w:rPr/>
      </w:pPr>
      <w:r>
        <w:rPr>
          <w:rStyle w:val="Style21"/>
        </w:rPr>
        <w:footnoteRef/>
      </w:r>
      <w:r>
        <w:rPr/>
        <w:tab/>
        <w:t xml:space="preserve"> Указывается одно из значений: освобождение, установление пониженной ставки, уменьшение размера налога.</w:t>
      </w:r>
    </w:p>
  </w:footnote>
  <w:footnote w:id="3">
    <w:p>
      <w:pPr>
        <w:pStyle w:val="Normal"/>
        <w:autoSpaceDE w:val="false"/>
        <w:jc w:val="both"/>
        <w:rPr/>
      </w:pPr>
      <w:r>
        <w:rPr>
          <w:rStyle w:val="Style21"/>
        </w:rPr>
        <w:footnoteRef/>
      </w:r>
      <w:r>
        <w:rPr/>
        <w:tab/>
        <w:t xml:space="preserve"> Указывается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</w:t>
        <w:br/>
        <w:t>от 22.11.2004 № 670.</w:t>
      </w:r>
    </w:p>
  </w:footnote>
  <w:footnote w:id="4">
    <w:p>
      <w:pPr>
        <w:pStyle w:val="Style38"/>
        <w:jc w:val="both"/>
        <w:rPr/>
      </w:pPr>
      <w:r>
        <w:rPr>
          <w:rStyle w:val="Style21"/>
        </w:rPr>
        <w:footnoteRef/>
      </w:r>
      <w:r>
        <w:rPr/>
        <w:tab/>
        <w:t> Указывается в случае, если налоговый расход обусловлен налоговой льготой для отдельных видов экономической деятельности.</w:t>
      </w:r>
    </w:p>
  </w:footnote>
  <w:footnote w:id="5">
    <w:p>
      <w:pPr>
        <w:pStyle w:val="Style38"/>
        <w:jc w:val="both"/>
        <w:rPr/>
      </w:pPr>
      <w:r>
        <w:rPr>
          <w:rStyle w:val="Style21"/>
        </w:rPr>
        <w:footnoteRef/>
      </w:r>
      <w:r>
        <w:rPr/>
        <w:tab/>
        <w:t> Указывается одно из значений: социальные налоговые расходы, стимулирующие налоговые расходы, технические налоговые расходы.</w:t>
      </w:r>
    </w:p>
  </w:footnote>
  <w:footnote w:id="6">
    <w:p>
      <w:pPr>
        <w:pStyle w:val="Style38"/>
        <w:jc w:val="both"/>
        <w:rPr/>
      </w:pPr>
      <w:r>
        <w:rPr>
          <w:rStyle w:val="Style21"/>
        </w:rPr>
        <w:footnoteRef/>
      </w:r>
      <w:r>
        <w:rPr/>
        <w:tab/>
        <w:t xml:space="preserve"> Указываются обязательные критерии («соответствие налогового расхода </w:t>
      </w:r>
      <w:r>
        <w:rPr>
          <w:color w:val="000000"/>
        </w:rPr>
        <w:t xml:space="preserve">целям муниципальных программ города Шарыпово, структурным элементам муниципальных программ города Шарыпово и (или) целям социально-экономической политики города Шарыпово, не относящимся к муниципальным программам города Шарыпово», «востребованность налоговой льготы плательщиками»), а также иные критерии, в случае их установления куратором налогового расхода. </w:t>
      </w:r>
    </w:p>
  </w:footnote>
  <w:footnote w:id="7">
    <w:p>
      <w:pPr>
        <w:pStyle w:val="Style38"/>
        <w:jc w:val="both"/>
        <w:rPr/>
      </w:pPr>
      <w:r>
        <w:rPr>
          <w:rStyle w:val="Style21"/>
        </w:rPr>
        <w:footnoteRef/>
      </w:r>
      <w:r>
        <w:rPr>
          <w:color w:val="000000"/>
        </w:rPr>
        <w:tab/>
        <w:t xml:space="preserve"> Указывается обязательный критерий («показатели (индикаторы) достижения целей муниципальных программ города Шарыпово и (или) целей социально-экономической политики города Шарыпово, </w:t>
        <w:br/>
        <w:t>не относящихся к муниципальным программам города Шарыпово, либо иные показатели</w:t>
      </w:r>
      <w:r>
        <w:rPr/>
        <w:t xml:space="preserve"> (индикаторы), </w:t>
        <w:br/>
        <w:t>на значение которых оказывает влияние налоговый расход»), а также дополнительный критерий для стимулирующих налоговых расходов («наличие положительного совокупного бюджетного эффекта (самоокупаемости)»).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3z0">
    <w:name w:val="WW8Num3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Style12">
    <w:name w:val="Основной шрифт абзаца"/>
    <w:qFormat/>
    <w:rPr/>
  </w:style>
  <w:style w:type="character" w:styleId="Style13">
    <w:name w:val="Page Number"/>
    <w:basedOn w:val="Style12"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Нижний колонтитул Знак"/>
    <w:basedOn w:val="Style12"/>
    <w:qFormat/>
    <w:rPr/>
  </w:style>
  <w:style w:type="character" w:styleId="-">
    <w:name w:val="Hyperlink"/>
    <w:rPr>
      <w:strike w:val="false"/>
      <w:dstrike w:val="false"/>
      <w:color w:val="B30836"/>
      <w:u w:val="none"/>
    </w:rPr>
  </w:style>
  <w:style w:type="character" w:styleId="Style16">
    <w:name w:val="Верхний колонтитул Знак"/>
    <w:qFormat/>
    <w:rPr/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basedOn w:val="Style12"/>
    <w:qFormat/>
    <w:rPr/>
  </w:style>
  <w:style w:type="character" w:styleId="Style19">
    <w:name w:val="Тема примечания Знак"/>
    <w:qFormat/>
    <w:rPr>
      <w:b/>
      <w:bCs/>
    </w:rPr>
  </w:style>
  <w:style w:type="character" w:styleId="Style20">
    <w:name w:val="Текст сноски Знак"/>
    <w:basedOn w:val="Style12"/>
    <w:qFormat/>
    <w:rPr/>
  </w:style>
  <w:style w:type="character" w:styleId="Style21">
    <w:name w:val="Символ сноски"/>
    <w:qFormat/>
    <w:rPr>
      <w:vertAlign w:val="superscript"/>
    </w:rPr>
  </w:style>
  <w:style w:type="character" w:styleId="Style22">
    <w:name w:val="Текст концевой сноски Знак"/>
    <w:basedOn w:val="Style12"/>
    <w:qFormat/>
    <w:rPr/>
  </w:style>
  <w:style w:type="character" w:styleId="Style23">
    <w:name w:val="Символ концевой сноски"/>
    <w:qFormat/>
    <w:rPr>
      <w:vertAlign w:val="superscript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odytext">
    <w:name w:val="Body text_"/>
    <w:qFormat/>
    <w:rPr>
      <w:spacing w:val="1"/>
      <w:sz w:val="24"/>
      <w:szCs w:val="24"/>
      <w:shd w:fill="FFFFFF" w:val="clear"/>
    </w:rPr>
  </w:style>
  <w:style w:type="character" w:styleId="Style24">
    <w:name w:val="Footnote Reference"/>
    <w:rPr>
      <w:vertAlign w:val="superscript"/>
    </w:rPr>
  </w:style>
  <w:style w:type="character" w:styleId="Style25">
    <w:name w:val="Endnote Reference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cs="Lohit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3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4">
    <w:name w:val="Footer"/>
    <w:basedOn w:val="Normal"/>
    <w:pPr/>
    <w:rPr/>
  </w:style>
  <w:style w:type="paragraph" w:styleId="Style35">
    <w:name w:val="Текст примечания"/>
    <w:basedOn w:val="Normal"/>
    <w:qFormat/>
    <w:pPr/>
    <w:rPr/>
  </w:style>
  <w:style w:type="paragraph" w:styleId="Style36">
    <w:name w:val="Тема примечания"/>
    <w:basedOn w:val="Style35"/>
    <w:next w:val="Style35"/>
    <w:qFormat/>
    <w:pPr/>
    <w:rPr>
      <w:b/>
      <w:bCs/>
    </w:rPr>
  </w:style>
  <w:style w:type="paragraph" w:styleId="Style37">
    <w:name w:val="Абзац списка"/>
    <w:basedOn w:val="Normal"/>
    <w:qFormat/>
    <w:pPr>
      <w:ind w:left="708" w:right="0" w:hanging="0"/>
    </w:pPr>
    <w:rPr/>
  </w:style>
  <w:style w:type="paragraph" w:styleId="Style38">
    <w:name w:val="Footnote Text"/>
    <w:basedOn w:val="Normal"/>
    <w:pPr/>
    <w:rPr/>
  </w:style>
  <w:style w:type="paragraph" w:styleId="Style39">
    <w:name w:val="Endnote Text"/>
    <w:basedOn w:val="Normal"/>
    <w:pPr/>
    <w:rPr/>
  </w:style>
  <w:style w:type="paragraph" w:styleId="Style40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Style41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12">
    <w:name w:val="Основной текст1"/>
    <w:basedOn w:val="Normal"/>
    <w:qFormat/>
    <w:pPr>
      <w:shd w:fill="FFFFFF" w:val="clear"/>
      <w:spacing w:lineRule="atLeast" w:line="0"/>
    </w:pPr>
    <w:rPr>
      <w:spacing w:val="1"/>
      <w:sz w:val="24"/>
      <w:szCs w:val="24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249</TotalTime>
  <Application>LibreOffice/7.5.5.2$Windows_X86_64 LibreOffice_project/ca8fe7424262805f223b9a2334bc7181abbcbf5e</Application>
  <AppVersion>15.0000</AppVersion>
  <Pages>10</Pages>
  <Words>3167</Words>
  <Characters>24974</Characters>
  <CharactersWithSpaces>28327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2021-12-07T10:30:00Z</dcterms:created>
  <dc:creator>Баженова</dc:creator>
  <dc:description/>
  <dc:language>ru-RU</dc:language>
  <cp:lastModifiedBy/>
  <cp:lastPrinted>2022-01-12T10:14:00Z</cp:lastPrinted>
  <dcterms:modified xsi:type="dcterms:W3CDTF">2022-01-18T14:55:29Z</dcterms:modified>
  <cp:revision>39</cp:revision>
  <dc:subject/>
  <dc:title/>
</cp:coreProperties>
</file>