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 Исходные данные о контрольном мероприятии.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1.1. Наименование контрольного мероприятия: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bookmarkStart w:id="0" w:name="_Hlk175235335"/>
      <w:r>
        <w:rPr>
          <w:rFonts w:cs="Times New Roman" w:ascii="Times New Roman" w:hAnsi="Times New Roman"/>
          <w:sz w:val="28"/>
          <w:szCs w:val="28"/>
          <w:shd w:fill="FFFFFF" w:val="clear"/>
        </w:rPr>
        <w:t>Проверка законности</w:t>
      </w:r>
      <w:r>
        <w:rPr>
          <w:rFonts w:cs="Times New Roman" w:ascii="Times New Roman" w:hAnsi="Times New Roman"/>
          <w:sz w:val="28"/>
          <w:szCs w:val="28"/>
        </w:rPr>
        <w:t xml:space="preserve"> и результативности использования средств, выделенных Муниципальному автономному учреждению «Городской драматический театр»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1.2. Основание для проведения контрольного мероприятия: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20.12.2011г. № 25-175 «О Контрольно-счётной палате города Шарыпово», Приказ Контрольно-счётной палаты города Шарыпово от 02.05.2024г. № 19 «О проведении контрольного мероприятия», пункт 1.2. раздела «контрольная деятельность» плана работы Контрольно-счётной палаты города Шарыпово на 2024 год, утверждённого Приказом Контрольно-счётной палаты города Шарыпово от 13.12.2023г. № 26.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1.3. Цель контрольного мероприятия: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Проверка финансово-хозяйственной деятельности за период с 01.01.2023г. по 31.12.2023г.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1.4. Объект (объекты)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Муниципальное автономное учреждение «Городской драматический театр» (далее – МАУ «ГДТ», Учреждение), ИНН 2459011667, адрес электронной почты: </w:t>
      </w:r>
      <w:hyperlink r:id="rId2">
        <w:r>
          <w:rPr>
            <w:rFonts w:cs="Times New Roman" w:ascii="Times New Roman" w:hAnsi="Times New Roman"/>
            <w:bCs/>
            <w:color w:val="000000"/>
            <w:sz w:val="28"/>
            <w:szCs w:val="28"/>
            <w:shd w:fill="FFFFFF" w:val="clear"/>
          </w:rPr>
          <w:t>dramteatr_sharypovo24@mail.ru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, телефон 8-391-532-83-18; 8-391-533-77-72; сайт учреждения: </w:t>
      </w:r>
      <w:hyperlink r:id="rId3">
        <w:r>
          <w:rPr>
            <w:rFonts w:cs="Times New Roman" w:ascii="Times New Roman" w:hAnsi="Times New Roman"/>
            <w:bCs/>
            <w:color w:val="000000"/>
            <w:sz w:val="28"/>
            <w:szCs w:val="28"/>
            <w:shd w:fill="FFFFFF" w:val="clear"/>
          </w:rPr>
          <w:t>http://драмтеатр24.рф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1.5. Проверяемый период: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2023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1.6. Срок проведения контрольного мероприятия: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с 13.05.2024 года по 31.05.2024 года. </w:t>
      </w:r>
    </w:p>
    <w:p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  В результате проведенного контрольного мероприятия выявлены нарушения: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контрольного мероприятия при планировании закупок выявлено: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1. Учреждением не выполняются условия по оперативному обновлению и поддержанию в актуальном состоянии сведений об учреждении на официальном сайте Российской Федерации для размещения информации об учреждениях </w:t>
      </w:r>
      <w:hyperlink r:id="rId4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www.bus.gov.ru</w:t>
        </w:r>
      </w:hyperlink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, нарушение пункта 18 Приказа № 86н от 21.07.2011г.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2. Нарушение трудового законодательства в части: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ст. 57 Трудового кодекса РФ в трудовом договоре не указан идентификационный номер налогоплательщика (работодателя), у сотрудников - сведения о документах, удостоверяющих личность работника.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ст. 67 Трудового кодекса РФ, отсутствует подпись работника о получении экземпляра трудового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ст. 91 Трудового кодекса РФ, в табелях учета рабочего времени, не указаны часы работы по работникам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Cs/>
          <w:sz w:val="28"/>
          <w:szCs w:val="28"/>
        </w:rPr>
        <w:t>3. Нарушение п. 4 ст. 8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28.12.2013 № 426-ФЗ «О специальной </w:t>
      </w:r>
      <w:r>
        <w:rPr>
          <w:rStyle w:val="Hyperlink"/>
          <w:rFonts w:cs="Times New Roman" w:ascii="Times New Roman" w:hAnsi="Times New Roman"/>
          <w:bCs/>
          <w:color w:val="000000"/>
          <w:sz w:val="28"/>
          <w:szCs w:val="28"/>
          <w:u w:val="none"/>
        </w:rPr>
        <w:t xml:space="preserve">оценке условий труда» в части нарушения сроков проведения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специальной оценки условий труда на рабочем месте.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4. Нарушение </w:t>
      </w:r>
      <w:r>
        <w:rPr>
          <w:rFonts w:cs="Times New Roman" w:ascii="Times New Roman" w:hAnsi="Times New Roman"/>
          <w:bCs/>
          <w:sz w:val="28"/>
          <w:szCs w:val="28"/>
        </w:rPr>
        <w:t>Инструкции по бюджетному учету утвержденная приказом</w:t>
      </w:r>
      <w:r>
        <w:rPr>
          <w:rFonts w:cs="Times New Roman" w:ascii="Times New Roman" w:hAnsi="Times New Roman"/>
          <w:sz w:val="28"/>
          <w:szCs w:val="28"/>
        </w:rPr>
        <w:t xml:space="preserve"> Минфина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России от 01.12.2010г. № 157н: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пункт 46, не установлен перечень объектов основных средств, на которые не наносятся инвентарные номера (пункт 46 Инструкции по бюджетному учету № 157н);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пункт 349, не утвержден перечень материальных ценностей, учитываемых на забалансовом счете 09 «Запасные части к транспортным средствам, выданные взамен изношенных» (пункт 349 Инструкции по бюджетному учету № 157н);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пункт 371, отсутствует порядок списания кредиторской задолженности, невостребованной кредиторами, с забалансового счета 20 «Задолженность, невостребованная кредиторами», либо ссылка на утверждённый НПА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не утвержден перечень самостоятельно разработанных форм первичных учетных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5. В нарушение требований, установленным Приказом Минфина России от 15.04.2021 № 61н не заполняются или заполняются частично в первичных формах обязательные реквизиты и показатели.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 Нарушено требование пункта 5.2 Учетной политики, утвержденной Приказом МКУ «ЦБУиТО ОК» от 03.06.2022г. № 20, списание ГСМ проводилось в Учреждении по средней фактической стоимости.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7.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Нарушена </w:t>
      </w:r>
      <w:r>
        <w:rPr>
          <w:rFonts w:cs="Times New Roman" w:ascii="Times New Roman" w:hAnsi="Times New Roman"/>
          <w:bCs/>
          <w:iCs/>
          <w:sz w:val="28"/>
          <w:szCs w:val="28"/>
        </w:rPr>
        <w:t>ст. 9 Федерального закона № 402-ФЗ от 06.12.2011г</w:t>
      </w:r>
      <w:r>
        <w:rPr>
          <w:rFonts w:cs="Times New Roman" w:ascii="Times New Roman" w:hAnsi="Times New Roman"/>
          <w:sz w:val="28"/>
          <w:szCs w:val="28"/>
        </w:rPr>
        <w:t>. «О бухгалтерском учете»: - акты на списание материальных запасов (ф.0504230) оформляются без указания нормы расходов (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графу 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«Норма расхода» заполняется, если в Учреждении закреплены нормы расхода материальных запасов); причины списания.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8. В ходе контрольного мероприятия установлены следующие нарушения требований Федерального закона от 18.07.2011 № 223-ФЗ «О закупках товаров, работ, услуг отдельными видами юридических лиц»: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- п. 3 ст.3. </w:t>
      </w:r>
      <w:r>
        <w:rPr>
          <w:rFonts w:cs="Times New Roman" w:ascii="Times New Roman" w:hAnsi="Times New Roman"/>
          <w:sz w:val="28"/>
          <w:szCs w:val="28"/>
        </w:rPr>
        <w:t>Федерального закона от 18.07.2011 №223-ФЗ, Положение о закупках не утверждено наблюдательным советом автономного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состав комиссии, подписавшей протокол от 24.10.2023г. №32312848228 не соответствует составу комиссии утвержденной приказом МАУ «ГДТ» от 19.10.2023г. № 22/2 «Об утверждении состава единой закупочной комиссии по определению поставщиков (подрядчиков, исполнителей)».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соблюдены сроки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оплаты за поставленные товары (выполненные работы, оказанные услуги)</w:t>
      </w:r>
      <w:r>
        <w:rPr>
          <w:rFonts w:cs="Times New Roman" w:ascii="Times New Roman" w:hAnsi="Times New Roman"/>
          <w:sz w:val="28"/>
          <w:szCs w:val="28"/>
        </w:rPr>
        <w:t xml:space="preserve"> по 14 договорам (контрактам)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- 41 платежное поручение выставлено с нарушением сроков оплаты, в сумме - 196 759,44 рублей, </w:t>
      </w:r>
      <w:r>
        <w:rPr>
          <w:rFonts w:cs="Times New Roman" w:ascii="Times New Roman" w:hAnsi="Times New Roman"/>
          <w:sz w:val="28"/>
          <w:szCs w:val="28"/>
        </w:rPr>
        <w:t>максимальный срок нарушения оплаты составляет - 92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- 12 ежемесячных отчетов на сумму </w:t>
      </w:r>
      <w:r>
        <w:rPr>
          <w:rFonts w:cs="Times New Roman" w:ascii="Times New Roman" w:hAnsi="Times New Roman"/>
          <w:sz w:val="28"/>
          <w:szCs w:val="28"/>
        </w:rPr>
        <w:t xml:space="preserve">12 501 383,91 рублей </w:t>
      </w:r>
      <w:r>
        <w:rPr>
          <w:rFonts w:cs="Times New Roman" w:ascii="Times New Roman" w:hAnsi="Times New Roman"/>
          <w:color w:val="000000"/>
          <w:sz w:val="28"/>
          <w:szCs w:val="28"/>
        </w:rPr>
        <w:t>по результатам закупки товаров, работ, услуг за 2023 год размещены с нарушением сроков, указанных в части 19 статьи 4 Федерального закона № 223-ФЗ.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- 15 договоров Учреждения по информации, внесенной в реестр договоров, на общую сумму 4 509 476,00 рублей размещены в ЕИС с нарушением сроков, указанных в части 2 статьи 4.1 Федерального закона № 223-ФЗ.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информация по 9 договорам на сумму 3 090 740,20 рублей не размещена в реестре договоров.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Данные нарушения содержат признаки состава административного правонарушения.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9. Проверкой установлено, что за 2023 год в Учреждении внутренний финансовый контроль не осуществлялся.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Выявленные в ходе настоящей проверки нарушения свидетельствуют о недостаточном внутреннем финансовом контроле и аудите, так же недостаточном контроле со стороны Учредителя. Таким образом, в Учреждении существуют риски неэффективного ведения финансово-хозяйственной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color w:val="04092A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4092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Шарыпово: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>1. Обеспечить в дальнейшем размещение данных на официальном сайте ЕИС в соответствии с требованиями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>2. Усилить контроль за соблюдением требований законодательства при планировании и осуществлении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>3. Повысить уровень ответственности и дисциплину работников, принимающих участие в сфере планирования и осуществления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>4. Учесть иные замечания и недостатки, отмеченные в акте контрольного мероприятия. Провести проверку по каждому из выявленных фактов нарушений, по результатам которой рассмотреть вопрос о привлечении к дисциплинарной ответственности лиц, допустивших нарушения. Принять меры по устранению выявленных нарушений и недопущению впредь нарушений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 xml:space="preserve">5.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Провести анализ всех допущенных нарушений и несоответствий, разработать и утвердить план </w:t>
      </w:r>
      <w:r>
        <w:rPr>
          <w:rFonts w:cs="Times New Roman" w:ascii="Times New Roman" w:hAnsi="Times New Roman"/>
          <w:sz w:val="28"/>
          <w:szCs w:val="28"/>
        </w:rPr>
        <w:t xml:space="preserve">мероприятий по их устранению и недопущению впредь с установлением сроков и ответственных исполнителей.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Проводить </w:t>
      </w:r>
      <w:r>
        <w:rPr>
          <w:rFonts w:cs="Times New Roman" w:ascii="Times New Roman" w:hAnsi="Times New Roman"/>
          <w:spacing w:val="-1"/>
          <w:sz w:val="28"/>
          <w:szCs w:val="28"/>
        </w:rPr>
        <w:t>внутренний финансовый контроль, усилить контроль со стороны Учредителя.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Необходимо принимать</w:t>
      </w:r>
      <w:r>
        <w:rPr>
          <w:rFonts w:cs="Times New Roman" w:ascii="Times New Roman" w:hAnsi="Times New Roman"/>
          <w:sz w:val="28"/>
          <w:szCs w:val="28"/>
        </w:rPr>
        <w:t xml:space="preserve"> меры как корректирующего, так и предупреждающего характера, должно осуществляться не только выявление, но и пресечение (недопущение)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 Обеспечивать соблюдение требований 402-ФЗ «О бухгалтерском учете».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П</w:t>
      </w:r>
      <w:r>
        <w:rPr>
          <w:rFonts w:cs="Times New Roman" w:ascii="Times New Roman" w:hAnsi="Times New Roman"/>
          <w:bCs/>
          <w:sz w:val="28"/>
          <w:szCs w:val="28"/>
        </w:rPr>
        <w:t>ринять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меры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 приведению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 нормативно-правовых и учетных документов в соответствие с действующим законодательством РФ, нормативно-правовыми актами Администрации, Устава и другими локальными актами Учреждения.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4. Разногласия и принятые меры: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Учреждением разногласия не предоставлены.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ramteatr_sharypovo24@mail.ru" TargetMode="External"/><Relationship Id="rId3" Type="http://schemas.openxmlformats.org/officeDocument/2006/relationships/hyperlink" Target="http://xn--24-6kcash2c4aerc.xn--p1ai/" TargetMode="External"/><Relationship Id="rId4" Type="http://schemas.openxmlformats.org/officeDocument/2006/relationships/hyperlink" Target="http://www.bus.gov.ru/" TargetMode="External"/><Relationship Id="rId5" Type="http://schemas.openxmlformats.org/officeDocument/2006/relationships/hyperlink" Target="https://login.consultant.ru/link/?req=doc&amp;base=LAW&amp;n=362627&amp;dst=10132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2</Pages>
  <Words>923</Words>
  <Characters>6470</Characters>
  <CharactersWithSpaces>7357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2024-08-22T09:08:00Z</dcterms:created>
  <dc:creator>User</dc:creator>
  <dc:description/>
  <dc:language>ru-RU</dc:language>
  <cp:lastModifiedBy>User</cp:lastModifiedBy>
  <cp:lastPrinted>2023-03-17T09:31:00Z</cp:lastPrinted>
  <dcterms:modified xsi:type="dcterms:W3CDTF">2024-08-22T09:09:00Z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