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bookmarkStart w:id="0" w:name="_Hlk17090030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397705"/>
      <w:bookmarkEnd w:id="0"/>
      <w:r>
        <w:rPr>
          <w:rFonts w:cs="Times New Roman" w:ascii="Times New Roman" w:hAnsi="Times New Roman"/>
          <w:sz w:val="28"/>
          <w:szCs w:val="28"/>
        </w:rPr>
        <w:t>Анализ управления и распоряжения муниципальным недвижимым имуществом в городе Шарыпово</w:t>
      </w:r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 № 25-175 «О Контрольно-счётной палате города Шарыпово», пункт 1.4 раздела «Контрольная деятельность» плана работы Контрольно-счётной палаты города Шарыпово на 2024 год, утверждённого Приказом Контрольно-счётной палаты города Шарыпово от 13.12.2023г. № 26, Приказ Контрольно-счётной палаты города Шарыпово от 06.08.2024г. № 22 «О проведении контрольного мероприятия».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1.3. Цель контрольного мероприятия: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bCs/>
          <w:sz w:val="28"/>
          <w:szCs w:val="28"/>
        </w:rPr>
      </w:pPr>
      <w:r>
        <w:rPr>
          <w:rFonts w:eastAsia="MS Mincho" w:cs="Times New Roman" w:ascii="Times New Roman" w:hAnsi="Times New Roman"/>
          <w:bCs/>
          <w:sz w:val="28"/>
          <w:szCs w:val="28"/>
        </w:rPr>
        <w:t xml:space="preserve">Проанализировать систему управления по реализации полномочий </w:t>
        <w:br/>
        <w:t>по передачи в аренду объектов городской собственности (недвижимого имущества), находящихся в муниципальной собственности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Оценить деятельность КУМИиЗО по осуществлению управления </w:t>
        <w:br/>
        <w:t>и распоряжения объектами городской собственности в части передачи в аренду объектов городской собственности (недвижимого имущества), включая заключение, прекращение, досрочное расторжение, продление</w:t>
        <w:br/>
        <w:t xml:space="preserve">на новый срок договоров аренды, проведение торгов на право заключения договоров аренды, порядок начисления арендной платы (в том числе при отсутствии акта приема-передачи муниципального имущества в случае прекращения или расторжения договора аренды), эффективность претензионно-исковой работы по взысканию задолженности по арендной плате.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Оценить эффективность управления и распоряжения муниципальным недвижимым имуществом, в части </w:t>
      </w:r>
      <w:r>
        <w:rPr>
          <w:rFonts w:eastAsia="MS Mincho" w:cs="Times New Roman" w:ascii="Times New Roman" w:hAnsi="Times New Roman"/>
          <w:bCs/>
          <w:sz w:val="28"/>
          <w:szCs w:val="28"/>
        </w:rPr>
        <w:t>передачи в аренду объектов городской собственности (недвижимого имущества), находящихся</w:t>
        <w:br/>
        <w:t>в муниципальной собственности города Шарыпово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8039789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1.4. </w:t>
      </w:r>
      <w:r>
        <w:rPr>
          <w:rFonts w:cs="Times New Roman" w:ascii="Times New Roman" w:hAnsi="Times New Roman"/>
          <w:b/>
          <w:sz w:val="28"/>
          <w:szCs w:val="28"/>
        </w:rPr>
        <w:t>Объект (объекты)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80397891"/>
      <w:r>
        <w:rPr>
          <w:rFonts w:cs="Times New Roman" w:ascii="Times New Roman" w:hAnsi="Times New Roman"/>
          <w:bCs/>
          <w:sz w:val="28"/>
          <w:szCs w:val="28"/>
        </w:rPr>
        <w:t>Комитет по управлению муниципальным имуществом и земельными отношениями администрации города Шарыпово (далее по тексту – КУМИиЗО, Учреждение, Комитет).</w:t>
      </w:r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Normal1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ConsNormal1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180397732"/>
      <w:bookmarkEnd w:id="4"/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1.5. Проверяемый период: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 01.01.2023 года по 31.12.2023 года.</w:t>
      </w:r>
    </w:p>
    <w:p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Срок проведения контрольного мероприятия: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12.08.2024г. по 17.10.2024г.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  <w:bookmarkStart w:id="5" w:name="_Hlk180397732"/>
      <w:bookmarkStart w:id="6" w:name="_Hlk180397732"/>
      <w:bookmarkEnd w:id="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   В результате проведенного контрольного мероприятия выявлены нарушения: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качестве положительного фактора отмечаем, что в городе Шарыпово создана необходимая нормативная правовая база для решения вопросов управления и распоряжения городской собственностью.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color w:themeColor="text1" w:val="000000"/>
          <w:sz w:val="28"/>
          <w:szCs w:val="28"/>
        </w:rPr>
      </w:pPr>
      <w:bookmarkStart w:id="7" w:name="_Hlk147758959"/>
      <w:r>
        <w:rPr>
          <w:rFonts w:ascii="Times New Roman" w:hAnsi="Times New Roman"/>
          <w:sz w:val="28"/>
          <w:szCs w:val="28"/>
        </w:rPr>
        <w:t>2. По состоянию на 01.01.2023г. общая численность объектов недвижимого имущества в реестре муниципальной собственности составила 1724 ед., общей площадью 195 084,48 кв.м., по состоянию на 31.12.2023г. – 1723 ед., общей площадью 190 932,33 кв.м., в течение года количество снизилось на 1 ед., площадь снизилась на 4 152,15 кв.м., в т.ч. п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>лощадь пустующих помещений составила 2 850,10 кв.м., в количестве 22 ед.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color w:themeColor="text1" w:val="000000"/>
          <w:sz w:val="28"/>
          <w:szCs w:val="28"/>
        </w:rPr>
      </w:pP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В 2023 году начислено арендной платы за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имущество, составляющего казну городских округов (за исключением земельных участков) 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  <w:szCs w:val="28"/>
          <w:shd w:fill="FFFFFF" w:val="clear"/>
        </w:rPr>
        <w:t>5 259,38 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>тыс. руб., поступило арендной платы в бюджет города – 5 246,63 тыс. рублей.</w:t>
      </w:r>
      <w:bookmarkEnd w:id="7"/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color w:themeColor="text1" w:val="000000"/>
          <w:sz w:val="28"/>
          <w:szCs w:val="28"/>
        </w:rPr>
      </w:pPr>
      <w:r>
        <w:rPr>
          <w:rFonts w:ascii="Times New Roman" w:hAnsi="Times New Roman"/>
          <w:bCs/>
          <w:color w:themeColor="text1" w:val="000000"/>
          <w:sz w:val="28"/>
          <w:szCs w:val="28"/>
        </w:rPr>
        <w:t>Дебиторская задолженность по арендной плате нежилых помещений на 31.12.2023г. составила – 172,74 тыс. рублей, из которой просроченная задолженность составляет - 127,25 тыс. рублей, текущая задолженность - 45,49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 результатам проверки установлено разночтения в договорах аренды и требованиях, предусмотренных п. 2.3 и 2.4 Решения № 6-17 (стр. 29 акта).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В нарушение требований </w:t>
      </w:r>
      <w:r>
        <w:rPr>
          <w:rFonts w:ascii="Times New Roman" w:hAnsi="Times New Roman"/>
          <w:bCs/>
          <w:iCs/>
          <w:color w:themeColor="text1" w:val="000000"/>
          <w:sz w:val="28"/>
          <w:szCs w:val="28"/>
        </w:rPr>
        <w:t xml:space="preserve">части 9 статьи 17.1 Федерального закона от 26.07.2006 №135-ФЗ «О защите конкуренции» с тремя индивидуальными предпринимателями </w:t>
      </w:r>
      <w:r>
        <w:rPr>
          <w:rFonts w:ascii="Times New Roman" w:hAnsi="Times New Roman"/>
          <w:bCs/>
          <w:iCs/>
          <w:sz w:val="28"/>
          <w:szCs w:val="28"/>
        </w:rPr>
        <w:t>заключены дополнительные соглашения к уже существующим договорам, а не новые договора, как того требует законодатель.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М</w:t>
      </w:r>
      <w:r>
        <w:rPr>
          <w:rFonts w:eastAsia="Calibri" w:ascii="Times New Roman" w:hAnsi="Times New Roman"/>
          <w:sz w:val="28"/>
          <w:szCs w:val="28"/>
        </w:rPr>
        <w:t xml:space="preserve">униципальный жилищный фонд города Шарыпово </w:t>
      </w:r>
      <w:r>
        <w:rPr>
          <w:rFonts w:eastAsia="Times New Roman" w:ascii="Times New Roman" w:hAnsi="Times New Roman"/>
          <w:sz w:val="28"/>
          <w:szCs w:val="28"/>
        </w:rPr>
        <w:t>на 31.12.2023г. состоит из 1065 жилых помещений, площадью – 34 778,43 кв.м., из них в том числе: муниципальный специализированный жилищный фонд с 133 помещениями, площадью - 5 609,70 кв.м.; жилищный фонд социального использования – 932 помещения с площадью жилья – 29 168,73 кв.м.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color w:themeColor="text1" w:val="000000"/>
          <w:sz w:val="28"/>
          <w:szCs w:val="28"/>
        </w:rPr>
      </w:pPr>
      <w:r>
        <w:rPr>
          <w:rFonts w:ascii="Times New Roman" w:hAnsi="Times New Roman"/>
          <w:bCs/>
          <w:color w:themeColor="text1" w:val="000000"/>
          <w:sz w:val="28"/>
          <w:szCs w:val="28"/>
        </w:rPr>
        <w:t>В 2023 году начислено арендной платы за найм жилых помещений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>-            3 513,27</w:t>
      </w:r>
      <w:r>
        <w:rPr>
          <w:rFonts w:ascii="Times New Roman" w:hAnsi="Times New Roman"/>
          <w:color w:themeColor="text1" w:val="000000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тыс. руб., поступило арендной платы в бюджет города – 3 526,12 тыс.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Дебиторская задолженность за найм жилых помещений 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 xml:space="preserve">на 31.12.2023г. составила </w:t>
      </w:r>
      <w:r>
        <w:rPr>
          <w:rFonts w:eastAsia="Times New Roman" w:ascii="Times New Roman" w:hAnsi="Times New Roman"/>
          <w:sz w:val="28"/>
          <w:szCs w:val="28"/>
        </w:rPr>
        <w:t xml:space="preserve">5 268,50 тыс. рублей, так же списанная безнадежная задолженность составляет - 86,32 тыс. рублей, сомнительная задолженность составила - 3 678,91 тыс. руб.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6. </w:t>
      </w:r>
      <w:bookmarkStart w:id="8" w:name="_Hlk178944553"/>
      <w:r>
        <w:rPr>
          <w:rFonts w:ascii="Times New Roman" w:hAnsi="Times New Roman"/>
          <w:sz w:val="28"/>
          <w:szCs w:val="28"/>
        </w:rPr>
        <w:t>В реестре муниципального имущества имеются отдельные недоработки, не все объекты имеют полную информацию. Фактическое ведение реестра муниципальной собственности, муниципальной казны муниципального образования «город Шарыпово Красноярского края» не соответствует требованием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края», утвержденное Постановлением Администрации города Шарыпово от 17.02.2020г. № 23.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80140111"/>
      <w:bookmarkEnd w:id="8"/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eastAsia="Times New Roman" w:ascii="Times New Roman" w:hAnsi="Times New Roman"/>
          <w:sz w:val="28"/>
          <w:szCs w:val="28"/>
        </w:rPr>
        <w:t>Положение о расчете размера платы за наем утверждено Постановлением № 234, в части з</w:t>
      </w:r>
      <w:r>
        <w:rPr>
          <w:rFonts w:ascii="Times New Roman" w:hAnsi="Times New Roman"/>
          <w:sz w:val="28"/>
          <w:szCs w:val="28"/>
        </w:rPr>
        <w:t xml:space="preserve">начений показателей К1-К3, не соответствует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Методическим указаниям установления размера платы за пользование жилым помещения утвержденным Приказом № 668/пр.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ходе контрольного мероприятия установлены нарушения ведения бухгалтерского учета</w:t>
      </w:r>
      <w:r>
        <w:rPr>
          <w:rFonts w:eastAsia="Times New Roman" w:ascii="Times New Roman" w:hAnsi="Times New Roman"/>
          <w:sz w:val="28"/>
          <w:szCs w:val="28"/>
        </w:rPr>
        <w:t>, а именно: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color w:themeColor="text1" w:val="000000"/>
          <w:sz w:val="28"/>
          <w:szCs w:val="28"/>
        </w:rPr>
        <w:t>. В</w:t>
      </w:r>
      <w:r>
        <w:rPr>
          <w:rFonts w:eastAsia="Times New Roman" w:ascii="Times New Roman" w:hAnsi="Times New Roman"/>
          <w:sz w:val="28"/>
          <w:szCs w:val="28"/>
        </w:rPr>
        <w:t xml:space="preserve"> 2023 году по 12 объектам приобретенного муниципального имущества, не отражены хозяйственные операции в журнале</w:t>
      </w:r>
      <w:r>
        <w:rPr>
          <w:rFonts w:eastAsia="Calibri" w:ascii="Times New Roman" w:hAnsi="Times New Roman"/>
          <w:sz w:val="28"/>
          <w:szCs w:val="28"/>
        </w:rPr>
        <w:t xml:space="preserve"> операций по выбытию и перемещению нефинансовых активов, также данные операции не проводились в журнале операций по прочим операциям</w:t>
      </w:r>
      <w:r>
        <w:rPr>
          <w:rFonts w:eastAsia="Times New Roman" w:ascii="Times New Roman" w:hAnsi="Times New Roman"/>
          <w:sz w:val="28"/>
          <w:szCs w:val="28"/>
        </w:rPr>
        <w:t xml:space="preserve">. Необходимо вести учет бухгалтерских операций по </w:t>
      </w:r>
      <w:hyperlink r:id="rId2">
        <w:r>
          <w:rPr>
            <w:rFonts w:eastAsia="Times New Roman" w:ascii="Times New Roman" w:hAnsi="Times New Roman"/>
            <w:sz w:val="28"/>
            <w:szCs w:val="28"/>
          </w:rPr>
          <w:t>счету 0 108 00 000</w:t>
        </w:r>
      </w:hyperlink>
      <w:r>
        <w:rPr>
          <w:rFonts w:eastAsia="Times New Roman" w:ascii="Times New Roman" w:hAnsi="Times New Roman"/>
          <w:sz w:val="28"/>
          <w:szCs w:val="28"/>
        </w:rPr>
        <w:t xml:space="preserve"> в зависимости от содержания факта хозяйственной жизни, в журнале операций по выбытию и перемещению нефинансовых активов </w:t>
      </w:r>
      <w:hyperlink r:id="rId3">
        <w:r>
          <w:rPr>
            <w:rFonts w:eastAsia="Times New Roman" w:ascii="Times New Roman" w:hAnsi="Times New Roman"/>
            <w:sz w:val="28"/>
            <w:szCs w:val="28"/>
          </w:rPr>
          <w:t>ф. 0504071</w:t>
        </w:r>
      </w:hyperlink>
      <w:r>
        <w:rPr>
          <w:rFonts w:eastAsia="Times New Roman" w:ascii="Times New Roman" w:hAnsi="Times New Roman"/>
          <w:sz w:val="28"/>
          <w:szCs w:val="28"/>
        </w:rPr>
        <w:t xml:space="preserve"> или в журнале по прочим операциям</w:t>
      </w:r>
      <w:hyperlink r:id="rId4">
        <w:r>
          <w:rPr>
            <w:rFonts w:eastAsia="Times New Roman" w:ascii="Times New Roman" w:hAnsi="Times New Roman"/>
            <w:sz w:val="28"/>
            <w:szCs w:val="28"/>
          </w:rPr>
          <w:t xml:space="preserve"> ф. 0504071</w:t>
        </w:r>
      </w:hyperlink>
      <w:r>
        <w:rPr>
          <w:rFonts w:eastAsia="Times New Roman" w:ascii="Times New Roman" w:hAnsi="Times New Roman"/>
          <w:sz w:val="28"/>
          <w:szCs w:val="28"/>
        </w:rPr>
        <w:t xml:space="preserve"> (</w:t>
      </w:r>
      <w:hyperlink r:id="rId5">
        <w:r>
          <w:rPr>
            <w:rFonts w:eastAsia="Times New Roman" w:ascii="Times New Roman" w:hAnsi="Times New Roman"/>
            <w:sz w:val="28"/>
            <w:szCs w:val="28"/>
          </w:rPr>
          <w:t>п. 146</w:t>
        </w:r>
      </w:hyperlink>
      <w:r>
        <w:rPr>
          <w:rFonts w:eastAsia="Times New Roman" w:ascii="Times New Roman" w:hAnsi="Times New Roman"/>
          <w:sz w:val="28"/>
          <w:szCs w:val="28"/>
        </w:rPr>
        <w:t xml:space="preserve"> Инструкции № 157н, Методические указания, утвержденные Приказом Минфина России от 30.03.2015 № 52н, </w:t>
      </w:r>
      <w:hyperlink r:id="rId6">
        <w:r>
          <w:rPr>
            <w:rFonts w:eastAsia="Times New Roman" w:ascii="Times New Roman" w:hAnsi="Times New Roman"/>
            <w:sz w:val="28"/>
            <w:szCs w:val="28"/>
          </w:rPr>
          <w:t>Письмо</w:t>
        </w:r>
      </w:hyperlink>
      <w:r>
        <w:rPr>
          <w:rFonts w:eastAsia="Times New Roman" w:ascii="Times New Roman" w:hAnsi="Times New Roman"/>
          <w:sz w:val="28"/>
          <w:szCs w:val="28"/>
        </w:rPr>
        <w:t xml:space="preserve"> Минфина России от 09.02.2018 № 02-07-10/8147.).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8.2. Нарушение требований </w:t>
      </w:r>
      <w:hyperlink r:id="rId7">
        <w:r>
          <w:rPr>
            <w:rFonts w:eastAsia="Calibri" w:ascii="Times New Roman" w:hAnsi="Times New Roman"/>
            <w:sz w:val="28"/>
            <w:szCs w:val="28"/>
          </w:rPr>
          <w:t>п. 382</w:t>
        </w:r>
      </w:hyperlink>
      <w:r>
        <w:rPr>
          <w:rFonts w:eastAsia="Calibri" w:ascii="Times New Roman" w:hAnsi="Times New Roman"/>
          <w:sz w:val="28"/>
          <w:szCs w:val="28"/>
        </w:rPr>
        <w:t xml:space="preserve"> Инструкции № 157н, </w:t>
      </w:r>
      <w:r>
        <w:rPr>
          <w:rFonts w:eastAsia="Times New Roman" w:ascii="Times New Roman" w:hAnsi="Times New Roman"/>
          <w:color w:themeColor="text1" w:val="000000"/>
          <w:sz w:val="28"/>
          <w:szCs w:val="28"/>
        </w:rPr>
        <w:t xml:space="preserve">МКУ «ЦБУ и О»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допущены нарушения порядка учета нефинансовых активов на забалансовых счетах, а именно не </w:t>
      </w:r>
      <w:r>
        <w:rPr>
          <w:rFonts w:eastAsia="Times New Roman" w:ascii="Times New Roman" w:hAnsi="Times New Roman"/>
          <w:sz w:val="28"/>
          <w:szCs w:val="28"/>
        </w:rPr>
        <w:t xml:space="preserve">ведется </w:t>
      </w:r>
      <w:r>
        <w:rPr>
          <w:rFonts w:eastAsia="Calibri" w:ascii="Times New Roman" w:hAnsi="Times New Roman"/>
          <w:sz w:val="28"/>
          <w:szCs w:val="28"/>
        </w:rPr>
        <w:t xml:space="preserve">учет муниципального имущества на забалансовых счетах </w:t>
      </w:r>
      <w:r>
        <w:rPr>
          <w:rFonts w:eastAsia="Calibri" w:ascii="Times New Roman" w:hAnsi="Times New Roman"/>
          <w:sz w:val="28"/>
          <w:szCs w:val="28"/>
          <w:u w:val="single"/>
        </w:rPr>
        <w:t>25</w:t>
      </w: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«Имущество, переданное в возмездное пользование (аренду)» и</w:t>
      </w: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  <w:u w:val="single"/>
        </w:rPr>
        <w:t>26</w:t>
      </w:r>
      <w:r>
        <w:rPr>
          <w:rFonts w:eastAsia="Calibri"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Имущество, переданное в безвозмездное пользование» </w:t>
      </w:r>
      <w:r>
        <w:rPr>
          <w:rFonts w:eastAsia="Calibri"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обеспечения надлежащего контроля за его сохранностью, целевым использованием и движением</w:t>
      </w:r>
      <w:r>
        <w:rPr>
          <w:rFonts w:eastAsia="Calibri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8.3. Нарушены требования, установленные пунктом 1 статьи 13 Федерального закона от 06.12.2011г. № 402-ФЗ «О бухгалтерском учете», а именно - бухгалтерская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8.4. В нарушение</w:t>
      </w:r>
      <w:hyperlink r:id="rId8">
        <w:r>
          <w:rPr>
            <w:rFonts w:ascii="Times New Roman" w:hAnsi="Times New Roman"/>
            <w:color w:themeColor="text1" w:val="000000"/>
            <w:sz w:val="28"/>
            <w:szCs w:val="28"/>
          </w:rPr>
          <w:t xml:space="preserve"> части 6 статьи 8</w:t>
        </w:r>
      </w:hyperlink>
      <w:r>
        <w:rPr>
          <w:rFonts w:ascii="Times New Roman" w:hAnsi="Times New Roman"/>
          <w:color w:themeColor="text1" w:val="000000"/>
          <w:sz w:val="28"/>
          <w:szCs w:val="28"/>
        </w:rPr>
        <w:t xml:space="preserve"> Федерального закона № 402-ФЗ, не обеспечены изменения и актуализация положений учетной политики в соответствии с действующим законодательством, так же необходимо исправить грамматические ошибки по тексту учетной политики «областного имущества», «областной собственности», «казны Курганской области» и уточнить порядковую нумерацию пунктов в пределах разделов (хаотичная нумерация).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bookmarkStart w:id="10" w:name="_Hlk180140111"/>
      <w:r>
        <w:rPr>
          <w:rFonts w:ascii="Times New Roman" w:hAnsi="Times New Roman"/>
          <w:color w:themeColor="text1" w:val="000000"/>
          <w:sz w:val="28"/>
          <w:szCs w:val="28"/>
        </w:rPr>
        <w:t xml:space="preserve">8.5. Услуги по ведению бухгалтерского учета МКУ «ЦБУиО» оказываются Комитету не в полном объеме, предусмотренном договором «О бухгалтерском обслуживании» № 10/23 от 09.01.2023г.  </w:t>
      </w:r>
      <w:bookmarkEnd w:id="1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Рекомендации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МКУ «Центр Бухгалтерского учета и Отчетности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Устранить нарушения и замечания, установленные в ходе проверки соблюдения ведения учетной политики и ведения бухгалтерского учета.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Обеспечить соблюдение требований Федерального закона «О бухгалтерском учете» от 06.12.2011г. № 402-ФЗ и Инструкции по бюджетному учету в соответствии с приказом Минфина России от 01.12.2010г. № 157н.</w:t>
      </w:r>
    </w:p>
    <w:p>
      <w:pPr>
        <w:pStyle w:val="BodyTextIndent"/>
        <w:spacing w:lineRule="auto" w:line="240" w:before="0" w:after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Обеспечить своевременное и полное ведение и оформление регистров бухгалтерского учёта, первичных учётных документов с соблюдением требований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Устранить нарушения, указанные в Акте проверки, наладить должный контроль за ведением бухгалтерского учета и оформлением бухгалтерских документов.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Осуществлять внутренний финансовый контроль, необходимо принимать меры как корректирующего, так и предупреждающего характера.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инансовому управлению администрации города Шарыпово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 целях организации бюджетного учета, укрепления материально-финансовой основы местного самоуправления, повышения эффективности управления и сохранности имущества муниципального образования, в соответствии с пунктом 145 Инструкции № 157н, Контрольно-счетная палата рекомендует установить Порядок ведения аналитического учета по объектам в составе имущества казны.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Комитету по управлению муниципальным имуществом и земельными отношениями Администрации города Шарыпово: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Принять меры по приведению локальных актов Учреждения в соответствие с требованиями действующим законодательства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Обеспечить соблюдение правил ведения</w:t>
      </w:r>
      <w:r>
        <w:rPr>
          <w:rFonts w:ascii="Times New Roman" w:hAnsi="Times New Roman"/>
          <w:sz w:val="28"/>
          <w:szCs w:val="28"/>
        </w:rPr>
        <w:t xml:space="preserve"> Реестра муниципального имущества и требований, предъявляемых к системе ведения реестра.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Для снижения роста дебиторской задолженности, Контрольно-счетная палата </w:t>
      </w:r>
      <w:r>
        <w:rPr>
          <w:rFonts w:ascii="Times New Roman" w:hAnsi="Times New Roman"/>
          <w:color w:val="000000"/>
          <w:sz w:val="28"/>
          <w:szCs w:val="28"/>
        </w:rPr>
        <w:t>рекомендует усилить контроль ведения претензионно-исковой работы в отношении должников.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4092A"/>
          <w:sz w:val="28"/>
          <w:szCs w:val="28"/>
        </w:rPr>
      </w:pPr>
      <w:r>
        <w:rPr>
          <w:rFonts w:ascii="Times New Roman" w:hAnsi="Times New Roman"/>
          <w:color w:val="04092A"/>
          <w:sz w:val="28"/>
          <w:szCs w:val="28"/>
        </w:rPr>
        <w:t>4. Учесть иные замечания и недостатки, отмеченные в акте контрольного мероприятия.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Рассмотреть акт проверки Контрольно-счетной палаты, п</w:t>
      </w:r>
      <w:r>
        <w:rPr>
          <w:rFonts w:ascii="Times New Roman" w:hAnsi="Times New Roman"/>
          <w:color w:val="000000"/>
          <w:sz w:val="28"/>
          <w:szCs w:val="28"/>
        </w:rPr>
        <w:t xml:space="preserve">ровести анализ всех допущенных нарушений и несоответствий, разработать и утвердить план </w:t>
      </w:r>
      <w:r>
        <w:rPr>
          <w:rFonts w:ascii="Times New Roman" w:hAnsi="Times New Roman"/>
          <w:sz w:val="28"/>
          <w:szCs w:val="28"/>
        </w:rPr>
        <w:t xml:space="preserve">мероприятий по их устранению и недопущению впредь с установлением сроков и ответственных исполнителей, </w:t>
      </w:r>
      <w:r>
        <w:rPr>
          <w:rFonts w:ascii="Times New Roman" w:hAnsi="Times New Roman"/>
          <w:bCs/>
          <w:sz w:val="28"/>
          <w:szCs w:val="28"/>
        </w:rPr>
        <w:t>направить его в Контрольно-счетную палату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spacing w:val="-2"/>
          <w:sz w:val="28"/>
          <w:szCs w:val="28"/>
        </w:rPr>
        <w:t>Принять меры к должностным лицам, допустившим вышеуказанные нарушения.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Направить информационные письма по результатам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Главе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Шарыповский городской Совет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 xml:space="preserve">4. Разногласия и принятые меры: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Учреждением разногласия не предоставлены.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character" w:styleId="ConsNormal" w:customStyle="1">
    <w:name w:val="ConsNormal Знак"/>
    <w:link w:val="ConsNormal1"/>
    <w:uiPriority w:val="99"/>
    <w:qFormat/>
    <w:locked/>
    <w:rsid w:val="00d51bbe"/>
    <w:rPr>
      <w:rFonts w:ascii="Arial" w:hAnsi="Arial" w:eastAsia="Arial" w:cs="Times New Roman"/>
      <w:sz w:val="20"/>
      <w:szCs w:val="20"/>
      <w:lang w:eastAsia="ar-SA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b201f4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1" w:customStyle="1">
    <w:name w:val="ConsNormal"/>
    <w:link w:val="ConsNormal"/>
    <w:uiPriority w:val="99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Western" w:customStyle="1">
    <w:name w:val="western"/>
    <w:basedOn w:val="Normal"/>
    <w:qFormat/>
    <w:rsid w:val="00d51b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Style14"/>
    <w:uiPriority w:val="99"/>
    <w:unhideWhenUsed/>
    <w:rsid w:val="00b201f4"/>
    <w:pPr>
      <w:spacing w:before="0" w:after="120"/>
      <w:ind w:left="283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50185&amp;dst=841" TargetMode="External"/><Relationship Id="rId3" Type="http://schemas.openxmlformats.org/officeDocument/2006/relationships/hyperlink" Target="https://login.consultant.ru/link/?req=doc&amp;base=LAW&amp;n=362627&amp;dst=104247" TargetMode="External"/><Relationship Id="rId4" Type="http://schemas.openxmlformats.org/officeDocument/2006/relationships/hyperlink" Target="https://login.consultant.ru/link/?req=doc&amp;base=LAW&amp;n=362627&amp;dst=104247" TargetMode="External"/><Relationship Id="rId5" Type="http://schemas.openxmlformats.org/officeDocument/2006/relationships/hyperlink" Target="https://login.consultant.ru/link/?req=doc&amp;base=LAW&amp;n=450185&amp;dst=100965" TargetMode="External"/><Relationship Id="rId6" Type="http://schemas.openxmlformats.org/officeDocument/2006/relationships/hyperlink" Target="https://login.consultant.ru/link/?req=doc&amp;base=QSBO&amp;n=18501&amp;dst=100010" TargetMode="External"/><Relationship Id="rId7" Type="http://schemas.openxmlformats.org/officeDocument/2006/relationships/hyperlink" Target="https://login.consultant.ru/link/?req=doc&amp;base=LAW&amp;n=450185&amp;dst=101707" TargetMode="External"/><Relationship Id="rId8" Type="http://schemas.openxmlformats.org/officeDocument/2006/relationships/hyperlink" Target="https://login.consultant.ru/link/?req=doc&amp;base=LAW&amp;n=464181&amp;dst=100074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LibreOffice/7.6.4.1$Windows_X86_64 LibreOffice_project/e19e193f88cd6c0525a17fb7a176ed8e6a3e2aa1</Application>
  <AppVersion>15.0000</AppVersion>
  <Pages>3</Pages>
  <Words>1228</Words>
  <Characters>8675</Characters>
  <CharactersWithSpaces>9886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2023-03-17T08:45:00Z</dcterms:created>
  <dc:creator>User</dc:creator>
  <dc:description/>
  <dc:language>ru-RU</dc:language>
  <cp:lastModifiedBy>User</cp:lastModifiedBy>
  <cp:lastPrinted>2023-03-17T09:31:00Z</cp:lastPrinted>
  <dcterms:modified xsi:type="dcterms:W3CDTF">2024-10-22T07:18:00Z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